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06D67" w14:textId="77777777" w:rsidR="00BC1BB8" w:rsidRDefault="00B91669">
      <w:pPr>
        <w:keepNext/>
        <w:tabs>
          <w:tab w:val="left" w:pos="567"/>
        </w:tabs>
        <w:spacing w:before="120" w:after="120"/>
        <w:ind w:left="567" w:hanging="567"/>
        <w:jc w:val="center"/>
        <w:rPr>
          <w:rFonts w:eastAsia="Times"/>
          <w:b/>
          <w:i/>
        </w:rPr>
      </w:pPr>
      <w:r>
        <w:rPr>
          <w:rFonts w:eastAsia="Times"/>
          <w:b/>
          <w:i/>
        </w:rPr>
        <w:t>Submission form for phytosanitary treatments</w:t>
      </w:r>
    </w:p>
    <w:p w14:paraId="03B1E8B4" w14:textId="77777777" w:rsidR="00BC1BB8" w:rsidRDefault="00B91669">
      <w:pPr>
        <w:spacing w:before="120" w:after="120"/>
        <w:jc w:val="center"/>
        <w:rPr>
          <w:i/>
          <w:szCs w:val="28"/>
        </w:rPr>
      </w:pPr>
      <w:r>
        <w:rPr>
          <w:i/>
          <w:szCs w:val="28"/>
        </w:rPr>
        <w:t>(Reviewed by TPPT March 2016)</w:t>
      </w:r>
    </w:p>
    <w:p w14:paraId="5B390486" w14:textId="77777777" w:rsidR="00BC1BB8" w:rsidRDefault="00B91669">
      <w:pPr>
        <w:tabs>
          <w:tab w:val="left" w:pos="9360"/>
        </w:tabs>
        <w:spacing w:before="600" w:after="240"/>
        <w:ind w:right="43"/>
        <w:rPr>
          <w:rFonts w:eastAsiaTheme="minorEastAsia"/>
          <w:lang w:eastAsia="zh-CN"/>
        </w:rPr>
      </w:pPr>
      <w:r>
        <w:rPr>
          <w:u w:val="single"/>
        </w:rPr>
        <w:t>Name of Country/RPPO:</w:t>
      </w:r>
      <w:r>
        <w:rPr>
          <w:rFonts w:eastAsia="宋体" w:hint="eastAsia"/>
          <w:u w:val="single"/>
          <w:lang w:val="en-US" w:eastAsia="zh-CN"/>
        </w:rPr>
        <w:t xml:space="preserve"> </w:t>
      </w:r>
      <w:r>
        <w:rPr>
          <w:rFonts w:eastAsiaTheme="minorEastAsia" w:hint="eastAsia"/>
          <w:u w:val="single"/>
          <w:lang w:eastAsia="zh-CN"/>
        </w:rPr>
        <w:t>The People</w:t>
      </w:r>
      <w:r>
        <w:rPr>
          <w:rFonts w:eastAsiaTheme="minorEastAsia"/>
          <w:u w:val="single"/>
          <w:lang w:eastAsia="zh-CN"/>
        </w:rPr>
        <w:t>’</w:t>
      </w:r>
      <w:r>
        <w:rPr>
          <w:rFonts w:eastAsiaTheme="minorEastAsia" w:hint="eastAsia"/>
          <w:u w:val="single"/>
          <w:lang w:eastAsia="zh-CN"/>
        </w:rPr>
        <w:t>s Republic of</w:t>
      </w:r>
      <w:r>
        <w:rPr>
          <w:rFonts w:eastAsiaTheme="minorEastAsia" w:hint="eastAsia"/>
          <w:u w:val="single"/>
          <w:lang w:val="en-US" w:eastAsia="zh-CN"/>
        </w:rPr>
        <w:t xml:space="preserve"> </w:t>
      </w:r>
      <w:r>
        <w:rPr>
          <w:rFonts w:eastAsiaTheme="minorEastAsia" w:hint="eastAsia"/>
          <w:u w:val="single"/>
          <w:lang w:eastAsia="zh-CN"/>
        </w:rPr>
        <w:t>China</w:t>
      </w:r>
    </w:p>
    <w:p w14:paraId="356F7F4B" w14:textId="77777777" w:rsidR="00BC1BB8" w:rsidRDefault="00000000">
      <w:pPr>
        <w:spacing w:after="180"/>
        <w:rPr>
          <w:rFonts w:eastAsia="Times"/>
          <w:sz w:val="18"/>
          <w:szCs w:val="18"/>
        </w:rPr>
      </w:pPr>
      <w:hyperlink r:id="rId8" w:history="1">
        <w:r w:rsidR="00B91669">
          <w:rPr>
            <w:rFonts w:eastAsia="Times"/>
            <w:color w:val="3366FF"/>
            <w:sz w:val="18"/>
            <w:szCs w:val="18"/>
            <w:u w:val="single"/>
          </w:rPr>
          <w:t>Click here</w:t>
        </w:r>
      </w:hyperlink>
      <w:r w:rsidR="00B91669">
        <w:rPr>
          <w:rFonts w:eastAsia="Times"/>
          <w:sz w:val="18"/>
          <w:szCs w:val="18"/>
        </w:rPr>
        <w:t xml:space="preserve"> to find the IPPC Procedure Manual for Standard Setting on the IPP (</w:t>
      </w:r>
      <w:hyperlink r:id="rId9" w:history="1">
        <w:r w:rsidR="00B91669">
          <w:rPr>
            <w:rFonts w:eastAsia="Times"/>
            <w:color w:val="3366FF"/>
            <w:sz w:val="18"/>
            <w:szCs w:val="18"/>
            <w:u w:val="single"/>
          </w:rPr>
          <w:t>www.ippc.int</w:t>
        </w:r>
      </w:hyperlink>
      <w:r w:rsidR="00B91669">
        <w:rPr>
          <w:rFonts w:eastAsia="Times"/>
          <w:sz w:val="18"/>
          <w:szCs w:val="18"/>
        </w:rPr>
        <w:t>), where you can download this form.</w:t>
      </w:r>
    </w:p>
    <w:p w14:paraId="11732855" w14:textId="77777777" w:rsidR="00BC1BB8" w:rsidRDefault="00B91669">
      <w:pPr>
        <w:rPr>
          <w:b/>
          <w:u w:val="single"/>
          <w:lang w:eastAsia="ja-JP"/>
        </w:rPr>
      </w:pPr>
      <w:r>
        <w:rPr>
          <w:b/>
          <w:u w:val="single"/>
          <w:lang w:eastAsia="ja-JP"/>
        </w:rPr>
        <w:t>S</w:t>
      </w:r>
      <w:r>
        <w:rPr>
          <w:rFonts w:hint="eastAsia"/>
          <w:b/>
          <w:u w:val="single"/>
          <w:lang w:eastAsia="ja-JP"/>
        </w:rPr>
        <w:t>ubmission number</w:t>
      </w:r>
      <w:r>
        <w:rPr>
          <w:b/>
          <w:u w:val="single"/>
          <w:lang w:eastAsia="ja-JP"/>
        </w:rPr>
        <w:t xml:space="preserve"> (Secretariat Use Only): </w:t>
      </w:r>
    </w:p>
    <w:p w14:paraId="09DEEE51" w14:textId="77777777" w:rsidR="00BC1BB8" w:rsidRDefault="00B91669">
      <w:pPr>
        <w:spacing w:before="120" w:after="180"/>
        <w:rPr>
          <w:rFonts w:eastAsia="Times"/>
        </w:rPr>
      </w:pPr>
      <w:r>
        <w:rPr>
          <w:rFonts w:eastAsia="Times"/>
        </w:rPr>
        <w:t>Complete the following form, preferably in electronic format, and submit by e-mail to the IPPC Secretariat (</w:t>
      </w:r>
      <w:hyperlink r:id="rId10" w:history="1">
        <w:r>
          <w:rPr>
            <w:rFonts w:eastAsia="Times"/>
            <w:color w:val="3366FF"/>
            <w:u w:val="single"/>
          </w:rPr>
          <w:t>ippc@fao.org</w:t>
        </w:r>
      </w:hyperlink>
      <w:r>
        <w:rPr>
          <w:rFonts w:eastAsia="Times"/>
        </w:rPr>
        <w:t>).</w:t>
      </w:r>
    </w:p>
    <w:p w14:paraId="48695E0F" w14:textId="77777777" w:rsidR="00BC1BB8" w:rsidRDefault="00B91669">
      <w:pPr>
        <w:spacing w:after="180"/>
        <w:rPr>
          <w:rFonts w:eastAsia="Times"/>
        </w:rPr>
      </w:pPr>
      <w:r>
        <w:rPr>
          <w:rFonts w:eastAsia="Times"/>
        </w:rPr>
        <w:t xml:space="preserve">Please use one form per phytosanitary treatment. An electronic version of this form is available on the International Phytosanitary Portal (IPP) at </w:t>
      </w:r>
      <w:hyperlink r:id="rId11" w:history="1">
        <w:r>
          <w:rPr>
            <w:rStyle w:val="af4"/>
            <w:rFonts w:eastAsia="Times"/>
          </w:rPr>
          <w:t>https://www.ippc.int/en/publications/1089/</w:t>
        </w:r>
      </w:hyperlink>
      <w:r>
        <w:rPr>
          <w:rFonts w:eastAsia="Times"/>
        </w:rPr>
        <w:t>. Incomplete submissions will be returned. Please save the completed submission form with the following file name: COUNTRY or RPPO NAME –Title of treatment.doc, prior to submitting to the IPPC Secretariat via e-mail.</w:t>
      </w:r>
    </w:p>
    <w:p w14:paraId="0D4A4DFA" w14:textId="77777777" w:rsidR="00BC1BB8" w:rsidRDefault="00B91669">
      <w:pPr>
        <w:spacing w:after="180"/>
        <w:rPr>
          <w:rFonts w:eastAsia="Times"/>
        </w:rPr>
      </w:pPr>
      <w:r>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823"/>
        <w:gridCol w:w="7527"/>
      </w:tblGrid>
      <w:tr w:rsidR="00BC1BB8" w14:paraId="6AD0844E" w14:textId="77777777">
        <w:tc>
          <w:tcPr>
            <w:tcW w:w="0" w:type="auto"/>
          </w:tcPr>
          <w:p w14:paraId="769E3234" w14:textId="77777777" w:rsidR="00BC1BB8" w:rsidRDefault="00B91669">
            <w:pPr>
              <w:rPr>
                <w:b/>
              </w:rPr>
            </w:pPr>
            <w:r>
              <w:rPr>
                <w:b/>
              </w:rPr>
              <w:t>Name of treatment</w:t>
            </w:r>
          </w:p>
        </w:tc>
        <w:tc>
          <w:tcPr>
            <w:tcW w:w="7527" w:type="dxa"/>
          </w:tcPr>
          <w:p w14:paraId="2DF8F28C" w14:textId="77777777" w:rsidR="00BC1BB8" w:rsidRDefault="00B91669">
            <w:pPr>
              <w:rPr>
                <w:rFonts w:eastAsiaTheme="minorEastAsia"/>
                <w:b/>
                <w:i/>
                <w:lang w:eastAsia="zh-CN"/>
              </w:rPr>
            </w:pPr>
            <w:r>
              <w:rPr>
                <w:b/>
              </w:rPr>
              <w:t xml:space="preserve">Irradiation treatment for </w:t>
            </w:r>
            <w:proofErr w:type="spellStart"/>
            <w:r>
              <w:rPr>
                <w:rFonts w:eastAsiaTheme="minorEastAsia"/>
                <w:b/>
                <w:i/>
                <w:lang w:eastAsia="zh-CN"/>
              </w:rPr>
              <w:t>Planococcus</w:t>
            </w:r>
            <w:proofErr w:type="spellEnd"/>
            <w:r>
              <w:rPr>
                <w:rFonts w:eastAsiaTheme="minorEastAsia"/>
                <w:b/>
                <w:i/>
                <w:lang w:eastAsia="zh-CN"/>
              </w:rPr>
              <w:t xml:space="preserve"> </w:t>
            </w:r>
            <w:proofErr w:type="spellStart"/>
            <w:r>
              <w:rPr>
                <w:rFonts w:eastAsiaTheme="minorEastAsia"/>
                <w:b/>
                <w:i/>
                <w:lang w:eastAsia="zh-CN"/>
              </w:rPr>
              <w:t>lilacinus</w:t>
            </w:r>
            <w:proofErr w:type="spellEnd"/>
          </w:p>
          <w:p w14:paraId="427DAFDD" w14:textId="77777777" w:rsidR="00BC1BB8" w:rsidRDefault="00BC1BB8"/>
        </w:tc>
      </w:tr>
    </w:tbl>
    <w:p w14:paraId="5C708810" w14:textId="77777777" w:rsidR="00BC1BB8" w:rsidRDefault="00BC1BB8">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356"/>
      </w:tblGrid>
      <w:tr w:rsidR="00BC1BB8" w14:paraId="43A99F23" w14:textId="77777777">
        <w:trPr>
          <w:jc w:val="center"/>
        </w:trPr>
        <w:tc>
          <w:tcPr>
            <w:tcW w:w="5000" w:type="pct"/>
          </w:tcPr>
          <w:p w14:paraId="583350A5" w14:textId="66B4843F" w:rsidR="00BC1BB8" w:rsidRPr="00284031" w:rsidRDefault="00B91669" w:rsidP="00284031">
            <w:pPr>
              <w:snapToGrid w:val="0"/>
              <w:spacing w:beforeLines="30" w:before="72" w:afterLines="20" w:after="48"/>
            </w:pPr>
            <w:r>
              <w:rPr>
                <w:b/>
                <w:u w:val="single"/>
              </w:rPr>
              <w:t>Submitted by:</w:t>
            </w:r>
            <w:r>
              <w:t xml:space="preserve"> </w:t>
            </w:r>
            <w:r>
              <w:rPr>
                <w:rFonts w:hint="eastAsia"/>
              </w:rPr>
              <w:t>Chinese Academy of Inspection and Quarantine</w:t>
            </w:r>
          </w:p>
        </w:tc>
      </w:tr>
      <w:tr w:rsidR="00284031" w14:paraId="290F81C8" w14:textId="77777777">
        <w:trPr>
          <w:jc w:val="center"/>
        </w:trPr>
        <w:tc>
          <w:tcPr>
            <w:tcW w:w="5000" w:type="pct"/>
          </w:tcPr>
          <w:p w14:paraId="2864409D" w14:textId="52F298B7" w:rsidR="00284031" w:rsidRDefault="00284031" w:rsidP="00284031">
            <w:pPr>
              <w:snapToGrid w:val="0"/>
              <w:spacing w:beforeLines="30" w:before="72" w:afterLines="20" w:after="48"/>
              <w:rPr>
                <w:b/>
                <w:u w:val="single"/>
              </w:rPr>
            </w:pPr>
            <w:sdt>
              <w:sdtPr>
                <w:rPr>
                  <w:rFonts w:eastAsia="Times"/>
                </w:rPr>
                <w:id w:val="-1777241447"/>
                <w14:checkbox>
                  <w14:checked w14:val="1"/>
                  <w14:checkedState w14:val="2612" w14:font="MS Gothic"/>
                  <w14:uncheckedState w14:val="2610" w14:font="MS Gothic"/>
                </w14:checkbox>
              </w:sdtPr>
              <w:sdtContent>
                <w:r>
                  <w:rPr>
                    <w:rFonts w:ascii="MS Gothic" w:eastAsia="MS Gothic" w:hAnsi="MS Gothic" w:hint="eastAsia"/>
                  </w:rPr>
                  <w:t>☒</w:t>
                </w:r>
              </w:sdtContent>
            </w:sdt>
            <w:r w:rsidRPr="00563090">
              <w:rPr>
                <w:rFonts w:eastAsia="Times"/>
              </w:rPr>
              <w:t xml:space="preserve"> I agree to the public release of the submission and supporting documents.</w:t>
            </w:r>
          </w:p>
        </w:tc>
      </w:tr>
      <w:tr w:rsidR="00BC1BB8" w14:paraId="63CD0790" w14:textId="77777777">
        <w:trPr>
          <w:jc w:val="center"/>
        </w:trPr>
        <w:tc>
          <w:tcPr>
            <w:tcW w:w="5000" w:type="pct"/>
          </w:tcPr>
          <w:p w14:paraId="5D4AC958" w14:textId="77777777" w:rsidR="00BC1BB8" w:rsidRDefault="00B91669">
            <w:r>
              <w:rPr>
                <w:b/>
                <w:u w:val="single"/>
              </w:rPr>
              <w:t>Contact:</w:t>
            </w:r>
            <w:r>
              <w:t xml:space="preserve"> (Contact information of an individual able to clarify issues relating to this submission, including sources of efficacy data)</w:t>
            </w:r>
          </w:p>
          <w:p w14:paraId="191B27B0" w14:textId="77777777" w:rsidR="00BC1BB8" w:rsidRDefault="00B91669">
            <w:pPr>
              <w:tabs>
                <w:tab w:val="right" w:leader="dot" w:pos="9500"/>
              </w:tabs>
              <w:spacing w:before="60" w:after="60"/>
              <w:rPr>
                <w:sz w:val="20"/>
              </w:rPr>
            </w:pPr>
            <w:bookmarkStart w:id="0" w:name="OLE_LINK1"/>
            <w:r>
              <w:rPr>
                <w:sz w:val="20"/>
              </w:rPr>
              <w:t>Name: Name:</w:t>
            </w:r>
            <w:r>
              <w:rPr>
                <w:rFonts w:eastAsiaTheme="minorEastAsia" w:hint="eastAsia"/>
                <w:sz w:val="20"/>
                <w:lang w:eastAsia="zh-CN"/>
              </w:rPr>
              <w:t xml:space="preserve"> Chen</w:t>
            </w:r>
            <w:r>
              <w:rPr>
                <w:rFonts w:eastAsiaTheme="minorEastAsia"/>
                <w:sz w:val="20"/>
                <w:lang w:eastAsia="zh-CN"/>
              </w:rPr>
              <w:t>,</w:t>
            </w:r>
            <w:r>
              <w:rPr>
                <w:rFonts w:eastAsiaTheme="minorEastAsia" w:hint="eastAsia"/>
                <w:sz w:val="20"/>
                <w:lang w:eastAsia="zh-CN"/>
              </w:rPr>
              <w:t xml:space="preserve"> M</w:t>
            </w:r>
            <w:r>
              <w:rPr>
                <w:rFonts w:eastAsiaTheme="minorEastAsia"/>
                <w:sz w:val="20"/>
                <w:lang w:eastAsia="zh-CN"/>
              </w:rPr>
              <w:t>A</w:t>
            </w:r>
            <w:r>
              <w:rPr>
                <w:sz w:val="20"/>
              </w:rPr>
              <w:tab/>
            </w:r>
          </w:p>
          <w:p w14:paraId="41CE41EF" w14:textId="77777777" w:rsidR="00BC1BB8" w:rsidRDefault="00B91669">
            <w:pPr>
              <w:tabs>
                <w:tab w:val="right" w:leader="dot" w:pos="9500"/>
              </w:tabs>
              <w:spacing w:before="60" w:after="60"/>
              <w:rPr>
                <w:rFonts w:eastAsiaTheme="minorEastAsia"/>
                <w:sz w:val="20"/>
                <w:lang w:eastAsia="zh-CN"/>
              </w:rPr>
            </w:pPr>
            <w:r>
              <w:rPr>
                <w:sz w:val="20"/>
              </w:rPr>
              <w:t>Position and organization:</w:t>
            </w:r>
            <w:r>
              <w:rPr>
                <w:rFonts w:eastAsiaTheme="minorEastAsia" w:hint="eastAsia"/>
                <w:sz w:val="20"/>
                <w:lang w:eastAsia="zh-CN"/>
              </w:rPr>
              <w:t xml:space="preserve"> </w:t>
            </w:r>
            <w:r>
              <w:rPr>
                <w:rFonts w:eastAsiaTheme="minorEastAsia"/>
                <w:sz w:val="20"/>
                <w:lang w:eastAsia="zh-CN"/>
              </w:rPr>
              <w:t xml:space="preserve">National </w:t>
            </w:r>
            <w:proofErr w:type="spellStart"/>
            <w:r>
              <w:rPr>
                <w:rFonts w:eastAsiaTheme="minorEastAsia"/>
                <w:sz w:val="20"/>
                <w:lang w:eastAsia="zh-CN"/>
              </w:rPr>
              <w:t>Agro</w:t>
            </w:r>
            <w:proofErr w:type="spellEnd"/>
            <w:r>
              <w:rPr>
                <w:rFonts w:eastAsiaTheme="minorEastAsia"/>
                <w:sz w:val="20"/>
                <w:lang w:eastAsia="zh-CN"/>
              </w:rPr>
              <w:t xml:space="preserve">-Tech Extension and Service </w:t>
            </w:r>
            <w:proofErr w:type="spellStart"/>
            <w:r>
              <w:rPr>
                <w:rFonts w:eastAsiaTheme="minorEastAsia"/>
                <w:sz w:val="20"/>
                <w:lang w:eastAsia="zh-CN"/>
              </w:rPr>
              <w:t>Center</w:t>
            </w:r>
            <w:proofErr w:type="spellEnd"/>
            <w:r>
              <w:rPr>
                <w:sz w:val="20"/>
              </w:rPr>
              <w:t xml:space="preserve"> </w:t>
            </w:r>
          </w:p>
          <w:p w14:paraId="20C4541B" w14:textId="77777777" w:rsidR="00BC1BB8" w:rsidRDefault="00B91669">
            <w:pPr>
              <w:tabs>
                <w:tab w:val="right" w:leader="dot" w:pos="9500"/>
              </w:tabs>
              <w:spacing w:before="60" w:after="60"/>
              <w:rPr>
                <w:sz w:val="20"/>
              </w:rPr>
            </w:pPr>
            <w:r>
              <w:rPr>
                <w:sz w:val="20"/>
              </w:rPr>
              <w:t>Mailing address:</w:t>
            </w:r>
            <w:r>
              <w:t xml:space="preserve"> </w:t>
            </w:r>
            <w:r>
              <w:rPr>
                <w:sz w:val="20"/>
              </w:rPr>
              <w:t xml:space="preserve">Building 20, </w:t>
            </w:r>
            <w:proofErr w:type="spellStart"/>
            <w:r>
              <w:rPr>
                <w:sz w:val="20"/>
              </w:rPr>
              <w:t>Maizidian</w:t>
            </w:r>
            <w:proofErr w:type="spellEnd"/>
            <w:r>
              <w:rPr>
                <w:sz w:val="20"/>
              </w:rPr>
              <w:t xml:space="preserve"> Street</w:t>
            </w:r>
            <w:r>
              <w:rPr>
                <w:rFonts w:eastAsiaTheme="minorEastAsia" w:hint="eastAsia"/>
                <w:sz w:val="20"/>
                <w:lang w:eastAsia="zh-CN"/>
              </w:rPr>
              <w:t xml:space="preserve">, </w:t>
            </w:r>
            <w:r>
              <w:rPr>
                <w:rFonts w:eastAsiaTheme="minorEastAsia"/>
                <w:sz w:val="20"/>
                <w:lang w:eastAsia="zh-CN"/>
              </w:rPr>
              <w:t>Chaoyang District, Beijing,</w:t>
            </w:r>
            <w:r>
              <w:t xml:space="preserve"> </w:t>
            </w:r>
            <w:r>
              <w:rPr>
                <w:rFonts w:eastAsiaTheme="minorEastAsia"/>
                <w:sz w:val="20"/>
                <w:lang w:eastAsia="zh-CN"/>
              </w:rPr>
              <w:t>100125, China</w:t>
            </w:r>
            <w:r>
              <w:rPr>
                <w:sz w:val="20"/>
              </w:rPr>
              <w:tab/>
            </w:r>
          </w:p>
          <w:p w14:paraId="26DB40F7" w14:textId="77777777" w:rsidR="00BC1BB8" w:rsidRDefault="00B91669">
            <w:pPr>
              <w:tabs>
                <w:tab w:val="right" w:leader="dot" w:pos="4500"/>
                <w:tab w:val="left" w:pos="4800"/>
                <w:tab w:val="right" w:leader="dot" w:pos="9500"/>
              </w:tabs>
              <w:spacing w:before="60" w:after="60"/>
              <w:rPr>
                <w:sz w:val="20"/>
              </w:rPr>
            </w:pPr>
            <w:r>
              <w:rPr>
                <w:sz w:val="20"/>
              </w:rPr>
              <w:t xml:space="preserve">Phone: </w:t>
            </w:r>
            <w:r>
              <w:rPr>
                <w:rFonts w:eastAsiaTheme="minorEastAsia" w:hint="eastAsia"/>
                <w:sz w:val="20"/>
                <w:lang w:eastAsia="zh-CN"/>
              </w:rPr>
              <w:t>+86 18811556837, +86 10 5919 4547</w:t>
            </w:r>
            <w:r>
              <w:rPr>
                <w:sz w:val="20"/>
              </w:rPr>
              <w:tab/>
            </w:r>
            <w:r>
              <w:rPr>
                <w:sz w:val="20"/>
              </w:rPr>
              <w:tab/>
              <w:t>Fax:</w:t>
            </w:r>
            <w:r>
              <w:rPr>
                <w:rFonts w:eastAsiaTheme="minorEastAsia" w:hint="eastAsia"/>
                <w:sz w:val="20"/>
                <w:lang w:eastAsia="zh-CN"/>
              </w:rPr>
              <w:t xml:space="preserve"> +86 10 5919 4547</w:t>
            </w:r>
            <w:r>
              <w:rPr>
                <w:sz w:val="20"/>
              </w:rPr>
              <w:tab/>
            </w:r>
          </w:p>
          <w:p w14:paraId="4457FD33" w14:textId="77777777" w:rsidR="00BC1BB8" w:rsidRDefault="00B91669">
            <w:pPr>
              <w:tabs>
                <w:tab w:val="right" w:leader="dot" w:pos="9500"/>
              </w:tabs>
              <w:spacing w:before="60" w:after="60"/>
              <w:rPr>
                <w:rFonts w:eastAsiaTheme="minorEastAsia"/>
                <w:lang w:eastAsia="zh-CN"/>
              </w:rPr>
            </w:pPr>
            <w:r>
              <w:rPr>
                <w:sz w:val="20"/>
              </w:rPr>
              <w:t>E-mail: macfov</w:t>
            </w:r>
            <w:r>
              <w:rPr>
                <w:rFonts w:eastAsiaTheme="minorEastAsia" w:hint="eastAsia"/>
                <w:sz w:val="20"/>
                <w:lang w:eastAsia="zh-CN"/>
              </w:rPr>
              <w:t>@hotmail.com</w:t>
            </w:r>
            <w:bookmarkEnd w:id="0"/>
            <w:r>
              <w:rPr>
                <w:sz w:val="20"/>
              </w:rPr>
              <w:tab/>
            </w:r>
          </w:p>
          <w:p w14:paraId="7E997394" w14:textId="77777777" w:rsidR="00BC1BB8" w:rsidRDefault="00B91669">
            <w:pPr>
              <w:tabs>
                <w:tab w:val="right" w:leader="dot" w:pos="9500"/>
              </w:tabs>
              <w:spacing w:before="60" w:after="60"/>
              <w:rPr>
                <w:rFonts w:eastAsiaTheme="minorEastAsia"/>
                <w:sz w:val="20"/>
                <w:lang w:eastAsia="zh-CN"/>
              </w:rPr>
            </w:pPr>
            <w:r>
              <w:rPr>
                <w:rFonts w:eastAsiaTheme="minorEastAsia"/>
                <w:sz w:val="20"/>
                <w:lang w:eastAsia="zh-CN"/>
              </w:rPr>
              <w:t>-</w:t>
            </w:r>
            <w:r>
              <w:rPr>
                <w:rFonts w:eastAsiaTheme="minorEastAsia" w:hint="eastAsia"/>
                <w:sz w:val="20"/>
                <w:lang w:eastAsia="zh-CN"/>
              </w:rPr>
              <w:t>a</w:t>
            </w:r>
            <w:r>
              <w:rPr>
                <w:rFonts w:eastAsiaTheme="minorEastAsia"/>
                <w:sz w:val="20"/>
                <w:lang w:eastAsia="zh-CN"/>
              </w:rPr>
              <w:t>nd-</w:t>
            </w:r>
          </w:p>
          <w:p w14:paraId="5FF3DDBD" w14:textId="77777777" w:rsidR="00BC1BB8" w:rsidRDefault="00B91669">
            <w:pPr>
              <w:tabs>
                <w:tab w:val="right" w:leader="dot" w:pos="9500"/>
              </w:tabs>
              <w:spacing w:before="60" w:after="60"/>
              <w:rPr>
                <w:sz w:val="20"/>
              </w:rPr>
            </w:pPr>
            <w:r>
              <w:rPr>
                <w:sz w:val="20"/>
              </w:rPr>
              <w:t>Name: Name:</w:t>
            </w:r>
            <w:r>
              <w:rPr>
                <w:rFonts w:eastAsiaTheme="minorEastAsia" w:hint="eastAsia"/>
                <w:sz w:val="20"/>
                <w:lang w:eastAsia="zh-CN"/>
              </w:rPr>
              <w:t xml:space="preserve"> Guoping</w:t>
            </w:r>
            <w:r>
              <w:rPr>
                <w:rFonts w:eastAsiaTheme="minorEastAsia"/>
                <w:sz w:val="20"/>
                <w:lang w:eastAsia="zh-CN"/>
              </w:rPr>
              <w:t>,</w:t>
            </w:r>
            <w:r>
              <w:rPr>
                <w:rFonts w:eastAsiaTheme="minorEastAsia" w:hint="eastAsia"/>
                <w:sz w:val="20"/>
                <w:lang w:eastAsia="zh-CN"/>
              </w:rPr>
              <w:t xml:space="preserve"> Z</w:t>
            </w:r>
            <w:r>
              <w:rPr>
                <w:rFonts w:eastAsiaTheme="minorEastAsia"/>
                <w:sz w:val="20"/>
                <w:lang w:eastAsia="zh-CN"/>
              </w:rPr>
              <w:t>HAN</w:t>
            </w:r>
            <w:r>
              <w:rPr>
                <w:sz w:val="20"/>
              </w:rPr>
              <w:tab/>
            </w:r>
          </w:p>
          <w:p w14:paraId="298E87EF" w14:textId="77777777" w:rsidR="00BC1BB8" w:rsidRDefault="00B91669">
            <w:pPr>
              <w:tabs>
                <w:tab w:val="right" w:leader="dot" w:pos="9500"/>
              </w:tabs>
              <w:spacing w:before="60" w:after="60"/>
              <w:rPr>
                <w:rFonts w:eastAsiaTheme="minorEastAsia"/>
                <w:sz w:val="20"/>
                <w:lang w:eastAsia="zh-CN"/>
              </w:rPr>
            </w:pPr>
            <w:r>
              <w:rPr>
                <w:sz w:val="20"/>
              </w:rPr>
              <w:t>Position and organization:</w:t>
            </w:r>
            <w:r>
              <w:rPr>
                <w:rFonts w:eastAsiaTheme="minorEastAsia" w:hint="eastAsia"/>
                <w:sz w:val="20"/>
                <w:lang w:eastAsia="zh-CN"/>
              </w:rPr>
              <w:t xml:space="preserve"> Professor, Chinese Academy of Inspection and Quarantine</w:t>
            </w:r>
            <w:r>
              <w:rPr>
                <w:sz w:val="20"/>
              </w:rPr>
              <w:t xml:space="preserve"> </w:t>
            </w:r>
          </w:p>
          <w:p w14:paraId="5C01A15B" w14:textId="77777777" w:rsidR="00BC1BB8" w:rsidRDefault="00B91669">
            <w:pPr>
              <w:tabs>
                <w:tab w:val="right" w:leader="dot" w:pos="9500"/>
              </w:tabs>
              <w:spacing w:before="60" w:after="60"/>
              <w:rPr>
                <w:sz w:val="20"/>
              </w:rPr>
            </w:pPr>
            <w:r>
              <w:rPr>
                <w:sz w:val="20"/>
              </w:rPr>
              <w:t>Mailing address:</w:t>
            </w:r>
            <w:r>
              <w:t xml:space="preserve"> </w:t>
            </w:r>
            <w:r>
              <w:rPr>
                <w:sz w:val="20"/>
              </w:rPr>
              <w:t xml:space="preserve">No. A3, </w:t>
            </w:r>
            <w:proofErr w:type="spellStart"/>
            <w:r>
              <w:rPr>
                <w:sz w:val="20"/>
              </w:rPr>
              <w:t>Gaobeidian</w:t>
            </w:r>
            <w:proofErr w:type="spellEnd"/>
            <w:r>
              <w:rPr>
                <w:sz w:val="20"/>
              </w:rPr>
              <w:t xml:space="preserve"> Bei Lu, Chaoyang District, Beijing 100123, China.</w:t>
            </w:r>
          </w:p>
          <w:p w14:paraId="45980F7A" w14:textId="77777777" w:rsidR="00BC1BB8" w:rsidRDefault="00B91669">
            <w:pPr>
              <w:tabs>
                <w:tab w:val="right" w:leader="dot" w:pos="4500"/>
                <w:tab w:val="left" w:pos="4800"/>
                <w:tab w:val="right" w:leader="dot" w:pos="9500"/>
              </w:tabs>
              <w:spacing w:before="60" w:after="60"/>
              <w:rPr>
                <w:sz w:val="20"/>
              </w:rPr>
            </w:pPr>
            <w:r>
              <w:rPr>
                <w:sz w:val="20"/>
              </w:rPr>
              <w:t>Phone:</w:t>
            </w:r>
            <w:r>
              <w:rPr>
                <w:rFonts w:eastAsiaTheme="minorEastAsia" w:hint="eastAsia"/>
                <w:sz w:val="20"/>
                <w:lang w:eastAsia="zh-CN"/>
              </w:rPr>
              <w:t xml:space="preserve"> +86 13611192153</w:t>
            </w:r>
            <w:r>
              <w:rPr>
                <w:sz w:val="20"/>
              </w:rPr>
              <w:tab/>
            </w:r>
            <w:r>
              <w:rPr>
                <w:sz w:val="20"/>
              </w:rPr>
              <w:tab/>
              <w:t>Fax:</w:t>
            </w:r>
            <w:r>
              <w:rPr>
                <w:rFonts w:eastAsiaTheme="minorEastAsia" w:hint="eastAsia"/>
                <w:sz w:val="20"/>
                <w:lang w:eastAsia="zh-CN"/>
              </w:rPr>
              <w:t xml:space="preserve"> +86 10 8539 3944</w:t>
            </w:r>
            <w:r>
              <w:rPr>
                <w:sz w:val="20"/>
              </w:rPr>
              <w:tab/>
            </w:r>
          </w:p>
          <w:p w14:paraId="759698FA" w14:textId="77777777" w:rsidR="00BC1BB8" w:rsidRDefault="00B91669">
            <w:pPr>
              <w:tabs>
                <w:tab w:val="right" w:leader="dot" w:pos="9525"/>
              </w:tabs>
              <w:rPr>
                <w:rFonts w:eastAsiaTheme="minorEastAsia"/>
                <w:sz w:val="20"/>
                <w:lang w:eastAsia="zh-CN"/>
              </w:rPr>
            </w:pPr>
            <w:r>
              <w:rPr>
                <w:sz w:val="20"/>
              </w:rPr>
              <w:t>E-mail:</w:t>
            </w:r>
            <w:r>
              <w:rPr>
                <w:rFonts w:eastAsiaTheme="minorEastAsia" w:hint="eastAsia"/>
                <w:sz w:val="20"/>
                <w:lang w:eastAsia="zh-CN"/>
              </w:rPr>
              <w:t xml:space="preserve"> zhgp136@126.com; zhangp@caiq.org.cn</w:t>
            </w:r>
            <w:r>
              <w:rPr>
                <w:sz w:val="20"/>
              </w:rPr>
              <w:tab/>
            </w:r>
          </w:p>
          <w:p w14:paraId="2D77B0F9" w14:textId="77777777" w:rsidR="00BC1BB8" w:rsidRDefault="00BC1BB8">
            <w:pPr>
              <w:tabs>
                <w:tab w:val="right" w:leader="dot" w:pos="9525"/>
              </w:tabs>
              <w:rPr>
                <w:rFonts w:eastAsiaTheme="minorEastAsia"/>
                <w:sz w:val="20"/>
                <w:lang w:eastAsia="zh-CN"/>
              </w:rPr>
            </w:pPr>
          </w:p>
        </w:tc>
      </w:tr>
    </w:tbl>
    <w:p w14:paraId="4BA8079D" w14:textId="77777777" w:rsidR="00BC1BB8" w:rsidRDefault="00BC1BB8"/>
    <w:p w14:paraId="0838E5E2" w14:textId="77777777" w:rsidR="00BC1BB8" w:rsidRDefault="00B91669">
      <w:pPr>
        <w:outlineLvl w:val="0"/>
        <w:rPr>
          <w:b/>
        </w:rPr>
      </w:pPr>
      <w:bookmarkStart w:id="1" w:name="_Toc462060133"/>
      <w:bookmarkStart w:id="2" w:name="_Toc340155524"/>
      <w:bookmarkStart w:id="3" w:name="_Toc463019488"/>
      <w:bookmarkStart w:id="4" w:name="_Toc340155614"/>
      <w:bookmarkStart w:id="5" w:name="_Toc340135142"/>
      <w:bookmarkStart w:id="6" w:name="_Toc462308608"/>
      <w:bookmarkStart w:id="7" w:name="_Toc463359120"/>
      <w:r>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55"/>
        <w:gridCol w:w="7795"/>
      </w:tblGrid>
      <w:tr w:rsidR="00BC1BB8" w14:paraId="5957C6C1" w14:textId="77777777" w:rsidTr="009A5B94">
        <w:trPr>
          <w:jc w:val="center"/>
        </w:trPr>
        <w:tc>
          <w:tcPr>
            <w:tcW w:w="1555" w:type="dxa"/>
          </w:tcPr>
          <w:p w14:paraId="09D7CC66" w14:textId="77777777" w:rsidR="00BC1BB8" w:rsidRDefault="00B91669">
            <w:pPr>
              <w:spacing w:before="60" w:after="60"/>
              <w:rPr>
                <w:rFonts w:ascii="Arial" w:eastAsia="Times" w:hAnsi="Arial"/>
                <w:sz w:val="18"/>
              </w:rPr>
            </w:pPr>
            <w:r>
              <w:rPr>
                <w:rFonts w:ascii="Arial" w:eastAsia="Times" w:hAnsi="Arial"/>
                <w:sz w:val="18"/>
              </w:rPr>
              <w:t>Active ingredient</w:t>
            </w:r>
          </w:p>
        </w:tc>
        <w:tc>
          <w:tcPr>
            <w:tcW w:w="7795" w:type="dxa"/>
          </w:tcPr>
          <w:p w14:paraId="36C9087F" w14:textId="77777777" w:rsidR="00BC1BB8" w:rsidRDefault="00B91669">
            <w:pPr>
              <w:spacing w:before="60" w:after="60"/>
              <w:rPr>
                <w:rFonts w:eastAsia="Times"/>
                <w:sz w:val="18"/>
                <w:szCs w:val="18"/>
              </w:rPr>
            </w:pPr>
            <w:r>
              <w:rPr>
                <w:rFonts w:eastAsia="Times"/>
                <w:sz w:val="18"/>
                <w:szCs w:val="18"/>
              </w:rPr>
              <w:t>N/A</w:t>
            </w:r>
          </w:p>
        </w:tc>
      </w:tr>
      <w:tr w:rsidR="00BC1BB8" w14:paraId="4DEC04C3" w14:textId="77777777" w:rsidTr="009A5B94">
        <w:trPr>
          <w:jc w:val="center"/>
        </w:trPr>
        <w:tc>
          <w:tcPr>
            <w:tcW w:w="1555" w:type="dxa"/>
          </w:tcPr>
          <w:p w14:paraId="1770B30E" w14:textId="77777777" w:rsidR="00BC1BB8" w:rsidRDefault="00B91669">
            <w:pPr>
              <w:spacing w:before="60" w:after="60"/>
              <w:rPr>
                <w:rFonts w:ascii="Arial" w:eastAsia="Times" w:hAnsi="Arial"/>
                <w:sz w:val="18"/>
              </w:rPr>
            </w:pPr>
            <w:r>
              <w:rPr>
                <w:rFonts w:ascii="Arial" w:eastAsia="Times" w:hAnsi="Arial"/>
                <w:sz w:val="18"/>
              </w:rPr>
              <w:t>Treatment type</w:t>
            </w:r>
          </w:p>
        </w:tc>
        <w:tc>
          <w:tcPr>
            <w:tcW w:w="7795" w:type="dxa"/>
          </w:tcPr>
          <w:p w14:paraId="5991EADD" w14:textId="77777777" w:rsidR="00BC1BB8" w:rsidRDefault="00B91669">
            <w:pPr>
              <w:spacing w:before="60" w:after="60"/>
              <w:rPr>
                <w:rFonts w:eastAsia="Times"/>
                <w:sz w:val="20"/>
                <w:szCs w:val="20"/>
              </w:rPr>
            </w:pPr>
            <w:bookmarkStart w:id="8" w:name="OLE_LINK2"/>
            <w:r>
              <w:rPr>
                <w:rFonts w:eastAsia="Times"/>
                <w:sz w:val="20"/>
                <w:szCs w:val="20"/>
              </w:rPr>
              <w:t>Irradiation</w:t>
            </w:r>
            <w:bookmarkEnd w:id="8"/>
          </w:p>
        </w:tc>
      </w:tr>
      <w:tr w:rsidR="00BC1BB8" w14:paraId="33E69B18" w14:textId="77777777" w:rsidTr="009A5B94">
        <w:trPr>
          <w:jc w:val="center"/>
        </w:trPr>
        <w:tc>
          <w:tcPr>
            <w:tcW w:w="1555" w:type="dxa"/>
          </w:tcPr>
          <w:p w14:paraId="727F9CEE" w14:textId="77777777" w:rsidR="00BC1BB8" w:rsidRDefault="00B91669">
            <w:pPr>
              <w:spacing w:before="60" w:after="60"/>
              <w:rPr>
                <w:rFonts w:ascii="Arial" w:eastAsia="Times" w:hAnsi="Arial"/>
                <w:sz w:val="18"/>
              </w:rPr>
            </w:pPr>
            <w:r>
              <w:rPr>
                <w:rFonts w:ascii="Arial" w:eastAsia="Times" w:hAnsi="Arial"/>
                <w:sz w:val="18"/>
              </w:rPr>
              <w:t>Target pest</w:t>
            </w:r>
          </w:p>
        </w:tc>
        <w:tc>
          <w:tcPr>
            <w:tcW w:w="7795" w:type="dxa"/>
          </w:tcPr>
          <w:p w14:paraId="24B44C7A" w14:textId="77777777" w:rsidR="00BC1BB8" w:rsidRDefault="00B91669">
            <w:pPr>
              <w:spacing w:before="60" w:after="60"/>
              <w:rPr>
                <w:rFonts w:eastAsia="Times"/>
                <w:sz w:val="20"/>
                <w:szCs w:val="20"/>
              </w:rPr>
            </w:pPr>
            <w:proofErr w:type="spellStart"/>
            <w:r>
              <w:rPr>
                <w:rFonts w:eastAsia="Times"/>
                <w:i/>
                <w:sz w:val="20"/>
                <w:szCs w:val="20"/>
              </w:rPr>
              <w:t>Planococcus</w:t>
            </w:r>
            <w:proofErr w:type="spellEnd"/>
            <w:r>
              <w:rPr>
                <w:rFonts w:eastAsia="Times"/>
                <w:i/>
                <w:sz w:val="20"/>
                <w:szCs w:val="20"/>
              </w:rPr>
              <w:t xml:space="preserve"> </w:t>
            </w:r>
            <w:proofErr w:type="spellStart"/>
            <w:r>
              <w:rPr>
                <w:rFonts w:eastAsia="Times"/>
                <w:i/>
                <w:sz w:val="20"/>
                <w:szCs w:val="20"/>
              </w:rPr>
              <w:t>lilacinus</w:t>
            </w:r>
            <w:proofErr w:type="spellEnd"/>
            <w:r>
              <w:rPr>
                <w:rFonts w:eastAsia="Times"/>
                <w:sz w:val="20"/>
                <w:szCs w:val="20"/>
              </w:rPr>
              <w:t xml:space="preserve"> </w:t>
            </w:r>
            <w:bookmarkStart w:id="9" w:name="OLE_LINK3"/>
            <w:r>
              <w:rPr>
                <w:rFonts w:eastAsia="Times"/>
                <w:sz w:val="20"/>
                <w:szCs w:val="20"/>
              </w:rPr>
              <w:t xml:space="preserve">(Cockerell) (Hemiptera: </w:t>
            </w:r>
            <w:proofErr w:type="spellStart"/>
            <w:r>
              <w:rPr>
                <w:rFonts w:eastAsia="Times"/>
                <w:sz w:val="20"/>
                <w:szCs w:val="20"/>
              </w:rPr>
              <w:t>Pseudococcidae</w:t>
            </w:r>
            <w:proofErr w:type="spellEnd"/>
            <w:r>
              <w:rPr>
                <w:rFonts w:eastAsia="Times"/>
                <w:sz w:val="20"/>
                <w:szCs w:val="20"/>
              </w:rPr>
              <w:t>)</w:t>
            </w:r>
            <w:bookmarkEnd w:id="9"/>
          </w:p>
        </w:tc>
      </w:tr>
      <w:tr w:rsidR="00BC1BB8" w14:paraId="3E875B82" w14:textId="77777777" w:rsidTr="009A5B94">
        <w:trPr>
          <w:trHeight w:val="90"/>
          <w:jc w:val="center"/>
        </w:trPr>
        <w:tc>
          <w:tcPr>
            <w:tcW w:w="1555" w:type="dxa"/>
          </w:tcPr>
          <w:p w14:paraId="30D8B918" w14:textId="77777777" w:rsidR="00BC1BB8" w:rsidRDefault="00B91669">
            <w:pPr>
              <w:spacing w:before="60" w:after="60"/>
              <w:rPr>
                <w:rFonts w:ascii="Arial" w:eastAsia="Times" w:hAnsi="Arial"/>
                <w:sz w:val="18"/>
              </w:rPr>
            </w:pPr>
            <w:r>
              <w:rPr>
                <w:rFonts w:ascii="Arial" w:eastAsia="Times" w:hAnsi="Arial"/>
                <w:sz w:val="18"/>
              </w:rPr>
              <w:t>Target regulated articles</w:t>
            </w:r>
          </w:p>
        </w:tc>
        <w:tc>
          <w:tcPr>
            <w:tcW w:w="7795" w:type="dxa"/>
          </w:tcPr>
          <w:p w14:paraId="05418B3D" w14:textId="77777777" w:rsidR="00BC1BB8" w:rsidRDefault="00B91669">
            <w:pPr>
              <w:spacing w:before="60" w:after="60"/>
              <w:rPr>
                <w:rFonts w:eastAsia="Times"/>
                <w:sz w:val="18"/>
                <w:szCs w:val="18"/>
              </w:rPr>
            </w:pPr>
            <w:r>
              <w:rPr>
                <w:rFonts w:eastAsiaTheme="minorEastAsia"/>
                <w:sz w:val="20"/>
                <w:szCs w:val="18"/>
                <w:lang w:eastAsia="zh-CN"/>
              </w:rPr>
              <w:t>All fruit and vegetables that are hosts of</w:t>
            </w:r>
            <w:r>
              <w:rPr>
                <w:rFonts w:eastAsia="Times"/>
                <w:i/>
                <w:sz w:val="20"/>
                <w:szCs w:val="18"/>
              </w:rPr>
              <w:t xml:space="preserve"> </w:t>
            </w:r>
            <w:proofErr w:type="spellStart"/>
            <w:r>
              <w:rPr>
                <w:rFonts w:eastAsia="Times"/>
                <w:i/>
                <w:sz w:val="20"/>
                <w:szCs w:val="18"/>
              </w:rPr>
              <w:t>Planococcus</w:t>
            </w:r>
            <w:proofErr w:type="spellEnd"/>
            <w:r>
              <w:rPr>
                <w:rFonts w:eastAsia="Times"/>
                <w:i/>
                <w:sz w:val="20"/>
                <w:szCs w:val="18"/>
              </w:rPr>
              <w:t xml:space="preserve"> </w:t>
            </w:r>
            <w:proofErr w:type="spellStart"/>
            <w:r>
              <w:rPr>
                <w:rFonts w:eastAsia="Times"/>
                <w:i/>
                <w:sz w:val="20"/>
                <w:szCs w:val="18"/>
              </w:rPr>
              <w:t>lilacinus</w:t>
            </w:r>
            <w:proofErr w:type="spellEnd"/>
          </w:p>
        </w:tc>
      </w:tr>
      <w:tr w:rsidR="00BC1BB8" w14:paraId="6462B834" w14:textId="77777777" w:rsidTr="009A5B94">
        <w:trPr>
          <w:jc w:val="center"/>
        </w:trPr>
        <w:tc>
          <w:tcPr>
            <w:tcW w:w="1555" w:type="dxa"/>
          </w:tcPr>
          <w:p w14:paraId="69CE547A" w14:textId="77777777" w:rsidR="00BC1BB8" w:rsidRDefault="00B91669">
            <w:pPr>
              <w:spacing w:before="60" w:after="60"/>
              <w:rPr>
                <w:rFonts w:ascii="Arial" w:eastAsia="Times" w:hAnsi="Arial"/>
                <w:sz w:val="18"/>
              </w:rPr>
            </w:pPr>
            <w:r>
              <w:rPr>
                <w:rFonts w:ascii="Arial" w:eastAsia="Times" w:hAnsi="Arial"/>
                <w:sz w:val="18"/>
              </w:rPr>
              <w:lastRenderedPageBreak/>
              <w:t>Treatment schedule</w:t>
            </w:r>
          </w:p>
        </w:tc>
        <w:tc>
          <w:tcPr>
            <w:tcW w:w="7795" w:type="dxa"/>
          </w:tcPr>
          <w:p w14:paraId="2B8BCCC0" w14:textId="77777777" w:rsidR="00BC1BB8" w:rsidRDefault="00B91669">
            <w:pPr>
              <w:widowControl w:val="0"/>
              <w:autoSpaceDE w:val="0"/>
              <w:autoSpaceDN w:val="0"/>
              <w:adjustRightInd w:val="0"/>
              <w:snapToGrid w:val="0"/>
              <w:spacing w:beforeLines="50" w:before="120" w:afterLines="30" w:after="72"/>
              <w:jc w:val="left"/>
              <w:rPr>
                <w:rFonts w:eastAsiaTheme="minorEastAsia"/>
                <w:sz w:val="21"/>
                <w:szCs w:val="21"/>
                <w:lang w:val="en-US" w:eastAsia="zh-CN"/>
              </w:rPr>
            </w:pPr>
            <w:r>
              <w:rPr>
                <w:rFonts w:eastAsiaTheme="minorEastAsia"/>
                <w:sz w:val="21"/>
                <w:szCs w:val="21"/>
                <w:lang w:val="en-US"/>
              </w:rPr>
              <w:t xml:space="preserve">Minimum absorbed dose of </w:t>
            </w:r>
            <w:r>
              <w:rPr>
                <w:rFonts w:eastAsiaTheme="minorEastAsia" w:hint="eastAsia"/>
                <w:sz w:val="21"/>
                <w:szCs w:val="21"/>
                <w:lang w:val="en-US" w:eastAsia="zh-CN"/>
              </w:rPr>
              <w:t>163</w:t>
            </w:r>
            <w:r>
              <w:rPr>
                <w:rFonts w:eastAsiaTheme="minorEastAsia"/>
                <w:sz w:val="21"/>
                <w:szCs w:val="21"/>
                <w:lang w:val="en-US"/>
              </w:rPr>
              <w:t xml:space="preserve"> </w:t>
            </w:r>
            <w:proofErr w:type="spellStart"/>
            <w:r>
              <w:rPr>
                <w:rFonts w:eastAsiaTheme="minorEastAsia"/>
                <w:sz w:val="21"/>
                <w:szCs w:val="21"/>
                <w:lang w:val="en-US"/>
              </w:rPr>
              <w:t>Gy</w:t>
            </w:r>
            <w:proofErr w:type="spellEnd"/>
            <w:r>
              <w:rPr>
                <w:rFonts w:eastAsiaTheme="minorEastAsia"/>
                <w:sz w:val="21"/>
                <w:szCs w:val="21"/>
                <w:lang w:val="en-US"/>
              </w:rPr>
              <w:t xml:space="preserve"> to prevent</w:t>
            </w:r>
            <w:r>
              <w:rPr>
                <w:rFonts w:eastAsiaTheme="minorEastAsia" w:hint="eastAsia"/>
                <w:sz w:val="21"/>
                <w:szCs w:val="21"/>
                <w:lang w:val="en-US" w:eastAsia="zh-CN"/>
              </w:rPr>
              <w:t xml:space="preserve"> </w:t>
            </w:r>
            <w:r>
              <w:rPr>
                <w:rFonts w:eastAsiaTheme="minorEastAsia"/>
                <w:sz w:val="21"/>
                <w:szCs w:val="21"/>
                <w:lang w:val="en-US" w:eastAsia="zh-CN"/>
              </w:rPr>
              <w:t xml:space="preserve">development to the second-instar nymph of progeny from mature </w:t>
            </w:r>
            <w:r>
              <w:rPr>
                <w:rFonts w:eastAsiaTheme="minorEastAsia" w:hint="eastAsia"/>
                <w:sz w:val="21"/>
                <w:szCs w:val="21"/>
                <w:lang w:val="en-US" w:eastAsia="zh-CN"/>
              </w:rPr>
              <w:t>adult</w:t>
            </w:r>
            <w:r>
              <w:rPr>
                <w:rFonts w:eastAsiaTheme="minorEastAsia"/>
                <w:sz w:val="21"/>
                <w:szCs w:val="21"/>
                <w:lang w:val="en-US"/>
              </w:rPr>
              <w:t xml:space="preserve"> of </w:t>
            </w:r>
            <w:proofErr w:type="spellStart"/>
            <w:r>
              <w:rPr>
                <w:rFonts w:eastAsia="Times"/>
                <w:i/>
                <w:sz w:val="21"/>
                <w:szCs w:val="21"/>
              </w:rPr>
              <w:t>Planococcus</w:t>
            </w:r>
            <w:proofErr w:type="spellEnd"/>
            <w:r>
              <w:rPr>
                <w:rFonts w:eastAsia="Times"/>
                <w:i/>
                <w:sz w:val="21"/>
                <w:szCs w:val="21"/>
              </w:rPr>
              <w:t xml:space="preserve"> </w:t>
            </w:r>
            <w:proofErr w:type="spellStart"/>
            <w:r>
              <w:rPr>
                <w:rFonts w:eastAsia="Times"/>
                <w:i/>
                <w:sz w:val="21"/>
                <w:szCs w:val="21"/>
              </w:rPr>
              <w:t>lilacinus</w:t>
            </w:r>
            <w:proofErr w:type="spellEnd"/>
            <w:r>
              <w:rPr>
                <w:rFonts w:eastAsiaTheme="minorEastAsia"/>
                <w:sz w:val="21"/>
                <w:szCs w:val="21"/>
                <w:lang w:val="en-US"/>
              </w:rPr>
              <w:t>.</w:t>
            </w:r>
          </w:p>
          <w:p w14:paraId="2D3AA1F7" w14:textId="77777777" w:rsidR="00BC1BB8" w:rsidRDefault="00B91669">
            <w:pPr>
              <w:widowControl w:val="0"/>
              <w:autoSpaceDE w:val="0"/>
              <w:autoSpaceDN w:val="0"/>
              <w:adjustRightInd w:val="0"/>
              <w:snapToGrid w:val="0"/>
              <w:spacing w:beforeLines="50" w:before="120" w:afterLines="30" w:after="72"/>
              <w:jc w:val="left"/>
              <w:rPr>
                <w:rFonts w:eastAsiaTheme="minorEastAsia"/>
                <w:i/>
                <w:iCs/>
                <w:sz w:val="21"/>
                <w:szCs w:val="21"/>
                <w:lang w:val="en-US"/>
              </w:rPr>
            </w:pPr>
            <w:r>
              <w:rPr>
                <w:rFonts w:eastAsiaTheme="minorEastAsia"/>
                <w:sz w:val="21"/>
                <w:szCs w:val="21"/>
                <w:lang w:val="en-US"/>
              </w:rPr>
              <w:t xml:space="preserve">There is 95% confidence that the treatment according to this schedule prevents </w:t>
            </w:r>
            <w:r>
              <w:rPr>
                <w:rFonts w:eastAsiaTheme="minorEastAsia"/>
                <w:sz w:val="21"/>
                <w:szCs w:val="21"/>
                <w:lang w:val="en-US" w:eastAsia="zh-CN"/>
              </w:rPr>
              <w:t>development to the second-instar nymph stage from</w:t>
            </w:r>
            <w:r>
              <w:rPr>
                <w:rFonts w:eastAsiaTheme="minorEastAsia"/>
                <w:sz w:val="21"/>
                <w:szCs w:val="21"/>
                <w:lang w:val="en-US"/>
              </w:rPr>
              <w:t xml:space="preserve"> not</w:t>
            </w:r>
            <w:r>
              <w:rPr>
                <w:rFonts w:eastAsiaTheme="minorEastAsia" w:hint="eastAsia"/>
                <w:sz w:val="21"/>
                <w:szCs w:val="21"/>
                <w:lang w:val="en-US" w:eastAsia="zh-CN"/>
              </w:rPr>
              <w:t xml:space="preserve"> </w:t>
            </w:r>
            <w:r>
              <w:rPr>
                <w:rFonts w:eastAsiaTheme="minorEastAsia"/>
                <w:sz w:val="21"/>
                <w:szCs w:val="21"/>
                <w:lang w:val="en-US"/>
              </w:rPr>
              <w:t>less than 99.99</w:t>
            </w:r>
            <w:r>
              <w:rPr>
                <w:rFonts w:eastAsiaTheme="minorEastAsia" w:hint="eastAsia"/>
                <w:sz w:val="21"/>
                <w:szCs w:val="21"/>
                <w:lang w:val="en-US" w:eastAsia="zh-CN"/>
              </w:rPr>
              <w:t>69</w:t>
            </w:r>
            <w:r>
              <w:rPr>
                <w:rFonts w:eastAsiaTheme="minorEastAsia"/>
                <w:sz w:val="21"/>
                <w:szCs w:val="21"/>
                <w:lang w:val="en-US"/>
              </w:rPr>
              <w:t xml:space="preserve">% of mature adults of </w:t>
            </w:r>
            <w:proofErr w:type="spellStart"/>
            <w:r>
              <w:rPr>
                <w:rFonts w:eastAsia="Times"/>
                <w:i/>
                <w:sz w:val="21"/>
                <w:szCs w:val="21"/>
              </w:rPr>
              <w:t>Planococcus</w:t>
            </w:r>
            <w:proofErr w:type="spellEnd"/>
            <w:r>
              <w:rPr>
                <w:rFonts w:eastAsia="Times"/>
                <w:i/>
                <w:sz w:val="21"/>
                <w:szCs w:val="21"/>
              </w:rPr>
              <w:t xml:space="preserve"> </w:t>
            </w:r>
            <w:proofErr w:type="spellStart"/>
            <w:r>
              <w:rPr>
                <w:rFonts w:eastAsia="Times"/>
                <w:i/>
                <w:sz w:val="21"/>
                <w:szCs w:val="21"/>
              </w:rPr>
              <w:t>lilacinus</w:t>
            </w:r>
            <w:proofErr w:type="spellEnd"/>
            <w:r>
              <w:rPr>
                <w:rFonts w:eastAsiaTheme="minorEastAsia"/>
                <w:sz w:val="21"/>
                <w:szCs w:val="21"/>
                <w:lang w:val="en-US"/>
              </w:rPr>
              <w:t>.</w:t>
            </w:r>
          </w:p>
          <w:p w14:paraId="3D644DC2" w14:textId="77777777" w:rsidR="00BC1BB8" w:rsidRDefault="00B91669">
            <w:pPr>
              <w:widowControl w:val="0"/>
              <w:autoSpaceDE w:val="0"/>
              <w:autoSpaceDN w:val="0"/>
              <w:adjustRightInd w:val="0"/>
              <w:snapToGrid w:val="0"/>
              <w:spacing w:beforeLines="50" w:before="120" w:afterLines="30" w:after="72"/>
              <w:jc w:val="left"/>
              <w:rPr>
                <w:rFonts w:eastAsiaTheme="minorEastAsia"/>
                <w:sz w:val="21"/>
                <w:szCs w:val="21"/>
                <w:lang w:val="en-US"/>
              </w:rPr>
            </w:pPr>
            <w:r>
              <w:rPr>
                <w:rFonts w:eastAsiaTheme="minorEastAsia"/>
                <w:sz w:val="21"/>
                <w:szCs w:val="21"/>
                <w:lang w:val="en-US"/>
              </w:rPr>
              <w:t>This treatment should be applied in accordance with the requirements of ISPM 18 (</w:t>
            </w:r>
            <w:r>
              <w:rPr>
                <w:rFonts w:eastAsiaTheme="minorEastAsia"/>
                <w:i/>
                <w:iCs/>
                <w:sz w:val="21"/>
                <w:szCs w:val="21"/>
                <w:lang w:val="en-US"/>
              </w:rPr>
              <w:t>Requirements for the use of irradiation as a phytosanitary measure</w:t>
            </w:r>
            <w:r>
              <w:rPr>
                <w:rFonts w:eastAsiaTheme="minorEastAsia"/>
                <w:sz w:val="21"/>
                <w:szCs w:val="21"/>
                <w:lang w:val="en-US"/>
              </w:rPr>
              <w:t>).</w:t>
            </w:r>
          </w:p>
          <w:p w14:paraId="4C07DAD3" w14:textId="77777777" w:rsidR="00BC1BB8" w:rsidRDefault="00B91669">
            <w:pPr>
              <w:widowControl w:val="0"/>
              <w:autoSpaceDE w:val="0"/>
              <w:autoSpaceDN w:val="0"/>
              <w:adjustRightInd w:val="0"/>
              <w:snapToGrid w:val="0"/>
              <w:spacing w:beforeLines="50" w:before="120" w:afterLines="30" w:after="72"/>
              <w:jc w:val="left"/>
              <w:rPr>
                <w:rFonts w:ascii="Arial" w:eastAsiaTheme="minorEastAsia" w:hAnsi="Arial"/>
                <w:sz w:val="21"/>
                <w:szCs w:val="21"/>
                <w:lang w:eastAsia="zh-CN"/>
              </w:rPr>
            </w:pPr>
            <w:r>
              <w:rPr>
                <w:rFonts w:eastAsiaTheme="minorEastAsia"/>
                <w:sz w:val="21"/>
                <w:szCs w:val="21"/>
                <w:lang w:val="en-US"/>
              </w:rPr>
              <w:t>This irradiation treatment should not be applied to fruit</w:t>
            </w:r>
            <w:r>
              <w:rPr>
                <w:rFonts w:eastAsiaTheme="minorEastAsia" w:hint="eastAsia"/>
                <w:sz w:val="21"/>
                <w:szCs w:val="21"/>
                <w:lang w:val="en-US" w:eastAsia="zh-CN"/>
              </w:rPr>
              <w:t>s</w:t>
            </w:r>
            <w:r>
              <w:rPr>
                <w:rFonts w:eastAsiaTheme="minorEastAsia"/>
                <w:sz w:val="21"/>
                <w:szCs w:val="21"/>
                <w:lang w:val="en-US"/>
              </w:rPr>
              <w:t xml:space="preserve"> </w:t>
            </w:r>
            <w:r>
              <w:rPr>
                <w:rFonts w:eastAsiaTheme="minorEastAsia" w:hint="eastAsia"/>
                <w:sz w:val="21"/>
                <w:szCs w:val="21"/>
                <w:lang w:val="en-US" w:eastAsia="zh-CN"/>
              </w:rPr>
              <w:t xml:space="preserve">and vegetables </w:t>
            </w:r>
            <w:r>
              <w:rPr>
                <w:rFonts w:eastAsiaTheme="minorEastAsia"/>
                <w:sz w:val="21"/>
                <w:szCs w:val="21"/>
                <w:lang w:val="en-US"/>
              </w:rPr>
              <w:t>stored in modified</w:t>
            </w:r>
            <w:r>
              <w:rPr>
                <w:rFonts w:eastAsiaTheme="minorEastAsia" w:hint="eastAsia"/>
                <w:sz w:val="21"/>
                <w:szCs w:val="21"/>
                <w:lang w:val="en-US" w:eastAsia="zh-CN"/>
              </w:rPr>
              <w:t xml:space="preserve"> </w:t>
            </w:r>
            <w:r>
              <w:rPr>
                <w:rFonts w:eastAsiaTheme="minorEastAsia"/>
                <w:sz w:val="21"/>
                <w:szCs w:val="21"/>
                <w:lang w:val="en-US"/>
              </w:rPr>
              <w:t>atmospheres because modified atmosphere may affect the treatment efficacy.</w:t>
            </w:r>
          </w:p>
        </w:tc>
      </w:tr>
      <w:tr w:rsidR="00BC1BB8" w14:paraId="6334262A" w14:textId="77777777" w:rsidTr="009A5B94">
        <w:trPr>
          <w:jc w:val="center"/>
        </w:trPr>
        <w:tc>
          <w:tcPr>
            <w:tcW w:w="1555" w:type="dxa"/>
          </w:tcPr>
          <w:p w14:paraId="3A417DC8" w14:textId="77777777" w:rsidR="00BC1BB8" w:rsidRDefault="00B91669">
            <w:pPr>
              <w:spacing w:before="60" w:after="60"/>
              <w:rPr>
                <w:rFonts w:ascii="Arial" w:eastAsia="Times" w:hAnsi="Arial"/>
                <w:sz w:val="18"/>
              </w:rPr>
            </w:pPr>
            <w:r>
              <w:rPr>
                <w:rFonts w:ascii="Arial" w:eastAsia="Times" w:hAnsi="Arial"/>
                <w:sz w:val="18"/>
              </w:rPr>
              <w:t>Other relevant information</w:t>
            </w:r>
          </w:p>
        </w:tc>
        <w:tc>
          <w:tcPr>
            <w:tcW w:w="7795" w:type="dxa"/>
          </w:tcPr>
          <w:p w14:paraId="7D8321CB" w14:textId="77777777" w:rsidR="00BC1BB8" w:rsidRDefault="00B91669">
            <w:pPr>
              <w:widowControl w:val="0"/>
              <w:autoSpaceDE w:val="0"/>
              <w:autoSpaceDN w:val="0"/>
              <w:adjustRightInd w:val="0"/>
              <w:snapToGrid w:val="0"/>
              <w:spacing w:beforeLines="50" w:before="120" w:afterLines="30" w:after="72"/>
              <w:jc w:val="left"/>
              <w:rPr>
                <w:rFonts w:eastAsiaTheme="minorEastAsia"/>
                <w:sz w:val="21"/>
                <w:szCs w:val="18"/>
                <w:lang w:val="en-US"/>
              </w:rPr>
            </w:pPr>
            <w:bookmarkStart w:id="10" w:name="OLE_LINK5"/>
            <w:r>
              <w:rPr>
                <w:rFonts w:eastAsiaTheme="minorEastAsia"/>
                <w:sz w:val="21"/>
                <w:szCs w:val="18"/>
                <w:lang w:val="en-US"/>
              </w:rPr>
              <w:t>Since irradiation may not result in outright mortality, inspectors may encounter live, but non-viable</w:t>
            </w:r>
            <w:r>
              <w:rPr>
                <w:rFonts w:eastAsiaTheme="minorEastAsia"/>
                <w:sz w:val="21"/>
                <w:szCs w:val="18"/>
                <w:lang w:val="en-US" w:eastAsia="zh-CN"/>
              </w:rPr>
              <w:t xml:space="preserve"> </w:t>
            </w:r>
            <w:proofErr w:type="spellStart"/>
            <w:r>
              <w:rPr>
                <w:rFonts w:eastAsia="Times"/>
                <w:i/>
                <w:sz w:val="21"/>
                <w:szCs w:val="18"/>
              </w:rPr>
              <w:t>Planococcus</w:t>
            </w:r>
            <w:proofErr w:type="spellEnd"/>
            <w:r>
              <w:rPr>
                <w:rFonts w:eastAsia="Times"/>
                <w:i/>
                <w:sz w:val="21"/>
                <w:szCs w:val="18"/>
              </w:rPr>
              <w:t xml:space="preserve"> </w:t>
            </w:r>
            <w:proofErr w:type="spellStart"/>
            <w:r>
              <w:rPr>
                <w:rFonts w:eastAsia="Times"/>
                <w:i/>
                <w:sz w:val="21"/>
                <w:szCs w:val="18"/>
              </w:rPr>
              <w:t>lilacinus</w:t>
            </w:r>
            <w:proofErr w:type="spellEnd"/>
            <w:r>
              <w:rPr>
                <w:rFonts w:eastAsiaTheme="minorEastAsia"/>
                <w:i/>
                <w:iCs/>
                <w:sz w:val="21"/>
                <w:szCs w:val="18"/>
                <w:lang w:val="en-US"/>
              </w:rPr>
              <w:t xml:space="preserve"> </w:t>
            </w:r>
            <w:r>
              <w:rPr>
                <w:rFonts w:eastAsiaTheme="minorEastAsia"/>
                <w:sz w:val="21"/>
                <w:szCs w:val="18"/>
                <w:lang w:val="en-US"/>
              </w:rPr>
              <w:t>(nymphs</w:t>
            </w:r>
            <w:r>
              <w:rPr>
                <w:rFonts w:eastAsiaTheme="minorEastAsia"/>
                <w:sz w:val="21"/>
                <w:szCs w:val="18"/>
                <w:lang w:val="en-US" w:eastAsia="zh-CN"/>
              </w:rPr>
              <w:t xml:space="preserve"> </w:t>
            </w:r>
            <w:r>
              <w:rPr>
                <w:rFonts w:eastAsiaTheme="minorEastAsia"/>
                <w:sz w:val="21"/>
                <w:szCs w:val="18"/>
                <w:lang w:val="en-US"/>
              </w:rPr>
              <w:t>and/or female) during the inspection process. This</w:t>
            </w:r>
            <w:r>
              <w:rPr>
                <w:rFonts w:eastAsiaTheme="minorEastAsia"/>
                <w:sz w:val="21"/>
                <w:szCs w:val="18"/>
                <w:lang w:val="en-US" w:eastAsia="zh-CN"/>
              </w:rPr>
              <w:t xml:space="preserve"> </w:t>
            </w:r>
            <w:r>
              <w:rPr>
                <w:rFonts w:eastAsiaTheme="minorEastAsia"/>
                <w:sz w:val="21"/>
                <w:szCs w:val="18"/>
                <w:lang w:val="en-US"/>
              </w:rPr>
              <w:t>does not imply a failure of the treatment.</w:t>
            </w:r>
          </w:p>
          <w:p w14:paraId="2AB4552B" w14:textId="77777777" w:rsidR="00BC1BB8" w:rsidRDefault="00B91669">
            <w:pPr>
              <w:snapToGrid w:val="0"/>
              <w:spacing w:beforeLines="50" w:before="120" w:afterLines="30" w:after="72"/>
              <w:rPr>
                <w:rFonts w:eastAsia="Times"/>
                <w:sz w:val="21"/>
                <w:szCs w:val="18"/>
              </w:rPr>
            </w:pPr>
            <w:r>
              <w:rPr>
                <w:rFonts w:eastAsiaTheme="minorEastAsia"/>
                <w:sz w:val="21"/>
                <w:szCs w:val="18"/>
                <w:lang w:val="en-US" w:eastAsia="zh-CN"/>
              </w:rPr>
              <w:t>T</w:t>
            </w:r>
            <w:r>
              <w:rPr>
                <w:rFonts w:eastAsiaTheme="minorEastAsia"/>
                <w:sz w:val="21"/>
                <w:szCs w:val="18"/>
                <w:lang w:val="en-US"/>
              </w:rPr>
              <w:t>he efficacy of irradiation as a</w:t>
            </w:r>
            <w:r>
              <w:rPr>
                <w:rFonts w:eastAsiaTheme="minorEastAsia"/>
                <w:sz w:val="21"/>
                <w:szCs w:val="18"/>
                <w:lang w:val="en-US" w:eastAsia="zh-CN"/>
              </w:rPr>
              <w:t xml:space="preserve"> </w:t>
            </w:r>
            <w:r>
              <w:rPr>
                <w:rFonts w:eastAsiaTheme="minorEastAsia"/>
                <w:sz w:val="21"/>
                <w:szCs w:val="18"/>
                <w:lang w:val="en-US"/>
              </w:rPr>
              <w:t xml:space="preserve">treatment for this pest in </w:t>
            </w:r>
            <w:r>
              <w:rPr>
                <w:rStyle w:val="FontStyle82"/>
                <w:rFonts w:ascii="Times New Roman" w:hAnsi="Times New Roman" w:cs="Times New Roman"/>
                <w:color w:val="000000" w:themeColor="text1"/>
                <w:sz w:val="21"/>
              </w:rPr>
              <w:t xml:space="preserve">pumpkins </w:t>
            </w:r>
            <w:r>
              <w:rPr>
                <w:rStyle w:val="FontStyle82"/>
                <w:rFonts w:ascii="Times New Roman" w:hAnsi="Times New Roman" w:cs="Times New Roman"/>
                <w:i w:val="0"/>
                <w:color w:val="000000" w:themeColor="text1"/>
                <w:sz w:val="21"/>
              </w:rPr>
              <w:t>(Cucurbita maxima Duch.)</w:t>
            </w:r>
            <w:r>
              <w:rPr>
                <w:rFonts w:eastAsiaTheme="minorEastAsia"/>
                <w:sz w:val="21"/>
                <w:szCs w:val="18"/>
                <w:lang w:eastAsia="zh-CN"/>
              </w:rPr>
              <w:t xml:space="preserve"> </w:t>
            </w:r>
            <w:r>
              <w:rPr>
                <w:rFonts w:eastAsiaTheme="minorEastAsia"/>
                <w:sz w:val="21"/>
                <w:szCs w:val="18"/>
                <w:lang w:val="en-US" w:eastAsia="zh-CN"/>
              </w:rPr>
              <w:t xml:space="preserve">was </w:t>
            </w:r>
            <w:r>
              <w:rPr>
                <w:rFonts w:eastAsiaTheme="minorEastAsia"/>
                <w:sz w:val="21"/>
                <w:szCs w:val="18"/>
                <w:lang w:val="en-US"/>
              </w:rPr>
              <w:t>determined</w:t>
            </w:r>
            <w:r>
              <w:rPr>
                <w:rFonts w:eastAsiaTheme="minorEastAsia"/>
                <w:sz w:val="21"/>
                <w:szCs w:val="18"/>
                <w:lang w:val="en-US" w:eastAsia="zh-CN"/>
              </w:rPr>
              <w:t xml:space="preserve"> by the</w:t>
            </w:r>
            <w:r>
              <w:rPr>
                <w:rFonts w:eastAsiaTheme="minorEastAsia"/>
                <w:sz w:val="21"/>
                <w:szCs w:val="18"/>
                <w:lang w:val="en-US"/>
              </w:rPr>
              <w:t xml:space="preserve"> treatment on the research</w:t>
            </w:r>
            <w:r>
              <w:rPr>
                <w:rFonts w:eastAsiaTheme="minorEastAsia"/>
                <w:sz w:val="21"/>
                <w:szCs w:val="18"/>
                <w:lang w:val="en-US" w:eastAsia="zh-CN"/>
              </w:rPr>
              <w:t xml:space="preserve"> </w:t>
            </w:r>
            <w:r>
              <w:rPr>
                <w:rFonts w:eastAsiaTheme="minorEastAsia"/>
                <w:sz w:val="21"/>
                <w:szCs w:val="18"/>
                <w:lang w:val="en-US"/>
              </w:rPr>
              <w:t xml:space="preserve">work undertaken by </w:t>
            </w:r>
            <w:r>
              <w:rPr>
                <w:rFonts w:eastAsiaTheme="minorEastAsia"/>
                <w:sz w:val="21"/>
                <w:szCs w:val="18"/>
                <w:lang w:val="en-US" w:eastAsia="zh-CN"/>
              </w:rPr>
              <w:t>Ma et al. (2022).</w:t>
            </w:r>
            <w:bookmarkEnd w:id="10"/>
          </w:p>
        </w:tc>
      </w:tr>
      <w:tr w:rsidR="00BC1BB8" w14:paraId="2125F8E0" w14:textId="77777777" w:rsidTr="009A5B94">
        <w:trPr>
          <w:jc w:val="center"/>
        </w:trPr>
        <w:tc>
          <w:tcPr>
            <w:tcW w:w="1555" w:type="dxa"/>
          </w:tcPr>
          <w:p w14:paraId="62A90767" w14:textId="77777777" w:rsidR="00BC1BB8" w:rsidRDefault="00B91669">
            <w:pPr>
              <w:spacing w:before="60" w:after="60"/>
              <w:rPr>
                <w:rFonts w:ascii="Arial" w:eastAsia="Times" w:hAnsi="Arial"/>
                <w:sz w:val="18"/>
              </w:rPr>
            </w:pPr>
            <w:r>
              <w:rPr>
                <w:rFonts w:ascii="Arial" w:eastAsia="Times" w:hAnsi="Arial"/>
                <w:sz w:val="18"/>
              </w:rPr>
              <w:t>References</w:t>
            </w:r>
          </w:p>
        </w:tc>
        <w:tc>
          <w:tcPr>
            <w:tcW w:w="7795" w:type="dxa"/>
          </w:tcPr>
          <w:p w14:paraId="098DD4B6" w14:textId="77777777" w:rsidR="00BC1BB8" w:rsidRDefault="00B91669">
            <w:pPr>
              <w:spacing w:before="120" w:after="120"/>
              <w:rPr>
                <w:rFonts w:eastAsia="Times"/>
                <w:sz w:val="21"/>
                <w:szCs w:val="18"/>
              </w:rPr>
            </w:pPr>
            <w:r>
              <w:rPr>
                <w:rFonts w:eastAsiaTheme="minorEastAsia"/>
                <w:sz w:val="21"/>
                <w:szCs w:val="18"/>
                <w:lang w:eastAsia="zh-CN"/>
              </w:rPr>
              <w:t>Ma, C., Liu, H.</w:t>
            </w:r>
            <w:r>
              <w:rPr>
                <w:rFonts w:eastAsiaTheme="minorEastAsia"/>
                <w:sz w:val="21"/>
                <w:szCs w:val="18"/>
                <w:lang w:val="en-US" w:eastAsia="zh-CN"/>
              </w:rPr>
              <w:t xml:space="preserve">, Liu, B., Zhao J.P., Zhao, Q.Y., Song, Z.J., </w:t>
            </w:r>
            <w:r>
              <w:rPr>
                <w:rFonts w:eastAsiaTheme="minorEastAsia"/>
                <w:sz w:val="21"/>
                <w:szCs w:val="18"/>
                <w:lang w:eastAsia="zh-CN"/>
              </w:rPr>
              <w:t xml:space="preserve">Han, X., Zhan, G.P. </w:t>
            </w:r>
            <w:r>
              <w:rPr>
                <w:rFonts w:eastAsia="Times"/>
                <w:sz w:val="21"/>
                <w:szCs w:val="18"/>
              </w:rPr>
              <w:t>2022</w:t>
            </w:r>
            <w:r>
              <w:rPr>
                <w:rFonts w:eastAsiaTheme="minorEastAsia"/>
                <w:sz w:val="21"/>
                <w:szCs w:val="18"/>
                <w:lang w:eastAsia="zh-CN"/>
              </w:rPr>
              <w:t xml:space="preserve">. </w:t>
            </w:r>
            <w:r>
              <w:rPr>
                <w:rFonts w:eastAsia="Times"/>
                <w:sz w:val="21"/>
                <w:szCs w:val="18"/>
              </w:rPr>
              <w:t xml:space="preserve">Gamma and X-ray irradiation as a phytosanitary treatment against various stages of </w:t>
            </w:r>
            <w:proofErr w:type="spellStart"/>
            <w:r>
              <w:rPr>
                <w:rFonts w:eastAsia="Times"/>
                <w:i/>
                <w:sz w:val="21"/>
                <w:szCs w:val="18"/>
              </w:rPr>
              <w:t>Planococcus</w:t>
            </w:r>
            <w:proofErr w:type="spellEnd"/>
            <w:r>
              <w:rPr>
                <w:rFonts w:eastAsia="Times"/>
                <w:i/>
                <w:sz w:val="21"/>
                <w:szCs w:val="18"/>
              </w:rPr>
              <w:t xml:space="preserve"> </w:t>
            </w:r>
            <w:proofErr w:type="spellStart"/>
            <w:r>
              <w:rPr>
                <w:rFonts w:eastAsia="Times"/>
                <w:i/>
                <w:sz w:val="21"/>
                <w:szCs w:val="18"/>
              </w:rPr>
              <w:t>lilacinus</w:t>
            </w:r>
            <w:proofErr w:type="spellEnd"/>
            <w:r>
              <w:rPr>
                <w:rFonts w:eastAsia="Times"/>
                <w:i/>
                <w:sz w:val="21"/>
                <w:szCs w:val="18"/>
              </w:rPr>
              <w:t xml:space="preserve"> </w:t>
            </w:r>
            <w:r>
              <w:rPr>
                <w:rFonts w:eastAsia="Times"/>
                <w:sz w:val="21"/>
                <w:szCs w:val="18"/>
              </w:rPr>
              <w:t xml:space="preserve">(Hemiptera: </w:t>
            </w:r>
            <w:proofErr w:type="spellStart"/>
            <w:r>
              <w:rPr>
                <w:rFonts w:eastAsia="Times"/>
                <w:sz w:val="21"/>
                <w:szCs w:val="18"/>
              </w:rPr>
              <w:t>Pseudococcidae</w:t>
            </w:r>
            <w:proofErr w:type="spellEnd"/>
            <w:r>
              <w:rPr>
                <w:rFonts w:eastAsia="Times"/>
                <w:sz w:val="21"/>
                <w:szCs w:val="18"/>
              </w:rPr>
              <w:t xml:space="preserve">). </w:t>
            </w:r>
            <w:r>
              <w:rPr>
                <w:rFonts w:eastAsia="Times"/>
                <w:i/>
                <w:sz w:val="21"/>
                <w:szCs w:val="18"/>
              </w:rPr>
              <w:t>Journal of Asia-Pacific Entomology</w:t>
            </w:r>
            <w:r>
              <w:rPr>
                <w:rFonts w:eastAsia="Times"/>
                <w:sz w:val="21"/>
                <w:szCs w:val="18"/>
              </w:rPr>
              <w:t>, 25(4):102009.</w:t>
            </w:r>
          </w:p>
        </w:tc>
      </w:tr>
    </w:tbl>
    <w:p w14:paraId="48C96A0A" w14:textId="77777777" w:rsidR="00BC1BB8" w:rsidRDefault="00BC1BB8"/>
    <w:p w14:paraId="71F5D21A" w14:textId="77777777" w:rsidR="00BC1BB8" w:rsidRDefault="00B91669">
      <w:pPr>
        <w:spacing w:after="180"/>
        <w:rPr>
          <w:rFonts w:eastAsia="Times"/>
        </w:rPr>
      </w:pPr>
      <w:r>
        <w:rPr>
          <w:rFonts w:eastAsia="Times"/>
        </w:rPr>
        <w:t xml:space="preserve">The following form must be completed in accordance with </w:t>
      </w:r>
      <w:hyperlink r:id="rId12" w:history="1">
        <w:r>
          <w:rPr>
            <w:rFonts w:eastAsia="Times"/>
            <w:color w:val="3366FF"/>
            <w:u w:val="single"/>
          </w:rPr>
          <w:t xml:space="preserve">ISPM 28 </w:t>
        </w:r>
        <w:r>
          <w:rPr>
            <w:rFonts w:eastAsia="Times"/>
            <w:i/>
            <w:color w:val="3366FF"/>
            <w:u w:val="single"/>
          </w:rPr>
          <w:t>Phytosanitary treatments for regulated pests</w:t>
        </w:r>
      </w:hyperlink>
      <w:r>
        <w:rPr>
          <w:rFonts w:eastAsia="Times"/>
        </w:rPr>
        <w:t xml:space="preserve">, the IPPC Strategic Framework and the </w:t>
      </w:r>
      <w:r>
        <w:rPr>
          <w:rFonts w:eastAsia="Times"/>
          <w:i/>
        </w:rPr>
        <w:t>Procedure and criteria for identifying topics for inclusion in the IPPC standard setting work programme</w:t>
      </w:r>
      <w:r>
        <w:rPr>
          <w:rFonts w:eastAsia="Times"/>
        </w:rPr>
        <w:t xml:space="preserve">. </w:t>
      </w:r>
    </w:p>
    <w:p w14:paraId="7E8A32CB" w14:textId="77777777" w:rsidR="00BC1BB8" w:rsidRDefault="00B91669">
      <w:pPr>
        <w:spacing w:after="180"/>
        <w:rPr>
          <w:rFonts w:eastAsia="Times"/>
        </w:rPr>
      </w:pPr>
      <w:r>
        <w:rPr>
          <w:rFonts w:eastAsia="Times"/>
        </w:rPr>
        <w:t>Copies of all relevant supporting information and publications should be supplied with the treatment submission, preferably in PDF format, for ease of subsequent distribution.</w:t>
      </w:r>
    </w:p>
    <w:p w14:paraId="16CB7F9F" w14:textId="77777777" w:rsidR="00BC1BB8" w:rsidRDefault="00B91669">
      <w:pPr>
        <w:keepNext/>
        <w:spacing w:after="180"/>
        <w:rPr>
          <w:rFonts w:eastAsia="Times"/>
        </w:rPr>
      </w:pPr>
      <w:r>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4A0" w:firstRow="1" w:lastRow="0" w:firstColumn="1" w:lastColumn="0" w:noHBand="0" w:noVBand="1"/>
      </w:tblPr>
      <w:tblGrid>
        <w:gridCol w:w="9360"/>
      </w:tblGrid>
      <w:tr w:rsidR="00BC1BB8" w14:paraId="4ABA4C1F" w14:textId="77777777">
        <w:trPr>
          <w:jc w:val="center"/>
        </w:trPr>
        <w:tc>
          <w:tcPr>
            <w:tcW w:w="9474" w:type="dxa"/>
            <w:shd w:val="clear" w:color="auto" w:fill="244061"/>
          </w:tcPr>
          <w:p w14:paraId="17EBC391" w14:textId="77777777" w:rsidR="00BC1BB8" w:rsidRDefault="00B91669">
            <w:pPr>
              <w:rPr>
                <w:rFonts w:ascii="Arial" w:eastAsia="Times" w:hAnsi="Arial"/>
                <w:b/>
                <w:color w:val="FFFFFF"/>
                <w:sz w:val="18"/>
                <w:szCs w:val="18"/>
              </w:rPr>
            </w:pPr>
            <w:r>
              <w:rPr>
                <w:rFonts w:ascii="Arial" w:eastAsia="Times" w:hAnsi="Arial"/>
                <w:b/>
                <w:color w:val="FFFFFF"/>
                <w:sz w:val="18"/>
                <w:szCs w:val="18"/>
              </w:rPr>
              <w:t>3.2</w:t>
            </w:r>
            <w:r>
              <w:rPr>
                <w:rFonts w:ascii="Arial" w:eastAsia="Times" w:hAnsi="Arial"/>
                <w:b/>
                <w:color w:val="FFFFFF"/>
                <w:sz w:val="18"/>
                <w:szCs w:val="18"/>
              </w:rPr>
              <w:tab/>
              <w:t>Efficacy data in support of the submission of a phytosanitary treatment</w:t>
            </w:r>
          </w:p>
        </w:tc>
      </w:tr>
      <w:tr w:rsidR="00BC1BB8" w14:paraId="71D01B53" w14:textId="77777777">
        <w:trPr>
          <w:jc w:val="center"/>
        </w:trPr>
        <w:tc>
          <w:tcPr>
            <w:tcW w:w="9474" w:type="dxa"/>
            <w:tcBorders>
              <w:bottom w:val="single" w:sz="6" w:space="0" w:color="auto"/>
            </w:tcBorders>
            <w:shd w:val="clear" w:color="auto" w:fill="auto"/>
          </w:tcPr>
          <w:p w14:paraId="68070ECF" w14:textId="77777777" w:rsidR="00BC1BB8" w:rsidRDefault="00B91669">
            <w:pPr>
              <w:rPr>
                <w:rFonts w:ascii="Arial" w:eastAsia="Times" w:hAnsi="Arial"/>
                <w:sz w:val="18"/>
                <w:szCs w:val="18"/>
              </w:rPr>
            </w:pPr>
            <w:r>
              <w:rPr>
                <w:rFonts w:ascii="Arial" w:eastAsia="Times" w:hAnsi="Arial"/>
                <w:sz w:val="18"/>
                <w:szCs w:val="18"/>
              </w:rPr>
              <w:t>The source of all efficacy data (published or unpublished) should be provided in the submission. Supporting data should be presented clearly and systematically.</w:t>
            </w:r>
          </w:p>
        </w:tc>
      </w:tr>
      <w:tr w:rsidR="00BC1BB8" w14:paraId="5D07B1EE" w14:textId="77777777">
        <w:trPr>
          <w:jc w:val="center"/>
        </w:trPr>
        <w:tc>
          <w:tcPr>
            <w:tcW w:w="9474" w:type="dxa"/>
            <w:tcBorders>
              <w:top w:val="single" w:sz="6" w:space="0" w:color="auto"/>
              <w:left w:val="single" w:sz="6" w:space="0" w:color="auto"/>
              <w:bottom w:val="single" w:sz="6" w:space="0" w:color="auto"/>
              <w:right w:val="single" w:sz="6" w:space="0" w:color="auto"/>
            </w:tcBorders>
            <w:shd w:val="clear" w:color="auto" w:fill="365F91"/>
          </w:tcPr>
          <w:p w14:paraId="57B53038" w14:textId="77777777" w:rsidR="00BC1BB8" w:rsidRDefault="00B91669">
            <w:pPr>
              <w:rPr>
                <w:rFonts w:ascii="Arial" w:eastAsia="Times" w:hAnsi="Arial"/>
                <w:b/>
                <w:color w:val="FFFFFF"/>
                <w:sz w:val="18"/>
                <w:szCs w:val="18"/>
              </w:rPr>
            </w:pPr>
            <w:r>
              <w:rPr>
                <w:rFonts w:ascii="Arial" w:eastAsia="Times" w:hAnsi="Arial"/>
                <w:b/>
                <w:color w:val="FFFFFF"/>
                <w:sz w:val="18"/>
                <w:szCs w:val="18"/>
              </w:rPr>
              <w:t>3.2.1</w:t>
            </w:r>
            <w:r>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C1BB8" w14:paraId="7646B14E" w14:textId="77777777">
        <w:trPr>
          <w:jc w:val="center"/>
        </w:trPr>
        <w:tc>
          <w:tcPr>
            <w:tcW w:w="9474" w:type="dxa"/>
            <w:tcBorders>
              <w:top w:val="single" w:sz="6" w:space="0" w:color="auto"/>
              <w:bottom w:val="single" w:sz="4" w:space="0" w:color="auto"/>
            </w:tcBorders>
            <w:shd w:val="clear" w:color="auto" w:fill="B7D4FF"/>
          </w:tcPr>
          <w:p w14:paraId="0B41CC49" w14:textId="77777777" w:rsidR="00BC1BB8" w:rsidRDefault="00B91669">
            <w:pPr>
              <w:rPr>
                <w:rFonts w:ascii="Arial" w:eastAsia="Times" w:hAnsi="Arial"/>
                <w:caps/>
                <w:sz w:val="18"/>
                <w:szCs w:val="18"/>
              </w:rPr>
            </w:pPr>
            <w:r>
              <w:rPr>
                <w:rFonts w:ascii="Arial" w:eastAsia="Times" w:hAnsi="Arial"/>
                <w:bCs/>
                <w:sz w:val="18"/>
                <w:szCs w:val="18"/>
              </w:rPr>
              <w:t>Pest information</w:t>
            </w:r>
          </w:p>
        </w:tc>
      </w:tr>
      <w:tr w:rsidR="00BC1BB8" w14:paraId="3B787CAB" w14:textId="77777777">
        <w:trPr>
          <w:jc w:val="center"/>
        </w:trPr>
        <w:tc>
          <w:tcPr>
            <w:tcW w:w="9474" w:type="dxa"/>
            <w:shd w:val="clear" w:color="auto" w:fill="D9E8FF"/>
          </w:tcPr>
          <w:p w14:paraId="110D04A9" w14:textId="77777777" w:rsidR="00BC1BB8" w:rsidRDefault="00B91669">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BC1BB8" w14:paraId="287A5ED3" w14:textId="77777777">
        <w:trPr>
          <w:jc w:val="center"/>
        </w:trPr>
        <w:tc>
          <w:tcPr>
            <w:tcW w:w="9474" w:type="dxa"/>
            <w:tcBorders>
              <w:bottom w:val="single" w:sz="4" w:space="0" w:color="auto"/>
            </w:tcBorders>
          </w:tcPr>
          <w:p w14:paraId="18538B95" w14:textId="67BADEAA" w:rsidR="00BC1BB8" w:rsidRDefault="00B91669">
            <w:pPr>
              <w:spacing w:beforeLines="50" w:before="120"/>
              <w:rPr>
                <w:color w:val="000000" w:themeColor="text1"/>
                <w:sz w:val="21"/>
                <w:szCs w:val="18"/>
              </w:rPr>
            </w:pPr>
            <w:r>
              <w:rPr>
                <w:b/>
                <w:bCs/>
                <w:color w:val="000000" w:themeColor="text1"/>
                <w:sz w:val="21"/>
                <w:szCs w:val="18"/>
              </w:rPr>
              <w:t xml:space="preserve">Species identification: </w:t>
            </w:r>
            <w:r>
              <w:rPr>
                <w:color w:val="000000" w:themeColor="text1"/>
                <w:sz w:val="21"/>
                <w:szCs w:val="18"/>
              </w:rPr>
              <w:t>The colony of</w:t>
            </w:r>
            <w:r>
              <w:rPr>
                <w:i/>
                <w:iCs/>
                <w:color w:val="000000" w:themeColor="text1"/>
                <w:sz w:val="21"/>
                <w:szCs w:val="18"/>
              </w:rPr>
              <w:t xml:space="preserve"> </w:t>
            </w:r>
            <w:proofErr w:type="spellStart"/>
            <w:r w:rsidR="009A5B94" w:rsidRPr="009A5B94">
              <w:rPr>
                <w:i/>
                <w:iCs/>
                <w:color w:val="000000" w:themeColor="text1"/>
                <w:sz w:val="21"/>
                <w:szCs w:val="18"/>
              </w:rPr>
              <w:t>Planococcus</w:t>
            </w:r>
            <w:proofErr w:type="spellEnd"/>
            <w:r>
              <w:rPr>
                <w:i/>
                <w:iCs/>
                <w:color w:val="000000" w:themeColor="text1"/>
                <w:sz w:val="21"/>
                <w:szCs w:val="18"/>
              </w:rPr>
              <w:t xml:space="preserve"> </w:t>
            </w:r>
            <w:proofErr w:type="spellStart"/>
            <w:r>
              <w:rPr>
                <w:i/>
                <w:iCs/>
                <w:color w:val="000000" w:themeColor="text1"/>
                <w:sz w:val="21"/>
                <w:szCs w:val="18"/>
              </w:rPr>
              <w:t>lilacinus</w:t>
            </w:r>
            <w:proofErr w:type="spellEnd"/>
            <w:r>
              <w:rPr>
                <w:color w:val="000000" w:themeColor="text1"/>
                <w:sz w:val="21"/>
                <w:szCs w:val="18"/>
              </w:rPr>
              <w:t xml:space="preserve"> used in this study was first intercepted from mangosteens fruits imported from Thailand at Guangzhou port, Guangzhou, China, in 2017; the specimen (adult females) was identified by Professor Fan LIANG (the Technical Centre of Guangzhou Custom, Guangzhou, China).</w:t>
            </w:r>
          </w:p>
          <w:p w14:paraId="581E9657" w14:textId="4E72B62A" w:rsidR="00BC1BB8" w:rsidRDefault="00B91669">
            <w:pPr>
              <w:spacing w:beforeLines="50" w:before="120" w:afterLines="50" w:after="120"/>
              <w:rPr>
                <w:rFonts w:eastAsiaTheme="minorEastAsia"/>
                <w:sz w:val="18"/>
                <w:szCs w:val="18"/>
                <w:lang w:eastAsia="zh-CN"/>
              </w:rPr>
            </w:pPr>
            <w:r>
              <w:rPr>
                <w:b/>
                <w:bCs/>
                <w:color w:val="000000" w:themeColor="text1"/>
                <w:sz w:val="21"/>
                <w:szCs w:val="18"/>
              </w:rPr>
              <w:t xml:space="preserve">Life stage: </w:t>
            </w:r>
            <w:r w:rsidR="003047C5">
              <w:rPr>
                <w:b/>
                <w:bCs/>
                <w:color w:val="000000" w:themeColor="text1"/>
                <w:sz w:val="21"/>
                <w:szCs w:val="18"/>
              </w:rPr>
              <w:t>A</w:t>
            </w:r>
            <w:r>
              <w:rPr>
                <w:color w:val="000000" w:themeColor="text1"/>
                <w:sz w:val="21"/>
                <w:szCs w:val="18"/>
              </w:rPr>
              <w:t>ll the 1st, 2nd and 3rd instar nymphs, preoviposition (young females), and oviposition</w:t>
            </w:r>
            <w:r w:rsidR="00592149">
              <w:rPr>
                <w:color w:val="000000" w:themeColor="text1"/>
                <w:sz w:val="21"/>
                <w:szCs w:val="18"/>
              </w:rPr>
              <w:t xml:space="preserve"> female</w:t>
            </w:r>
            <w:r>
              <w:rPr>
                <w:color w:val="000000" w:themeColor="text1"/>
                <w:sz w:val="21"/>
                <w:szCs w:val="18"/>
              </w:rPr>
              <w:t xml:space="preserve">s (late females) </w:t>
            </w:r>
            <w:r w:rsidR="003047C5">
              <w:rPr>
                <w:color w:val="000000" w:themeColor="text1"/>
                <w:sz w:val="21"/>
                <w:szCs w:val="18"/>
              </w:rPr>
              <w:t>were</w:t>
            </w:r>
            <w:r>
              <w:rPr>
                <w:color w:val="000000" w:themeColor="text1"/>
                <w:sz w:val="21"/>
                <w:szCs w:val="18"/>
              </w:rPr>
              <w:t xml:space="preserve"> reared on pumpkin</w:t>
            </w:r>
            <w:r w:rsidR="003047C5">
              <w:rPr>
                <w:color w:val="000000" w:themeColor="text1"/>
                <w:sz w:val="21"/>
                <w:szCs w:val="18"/>
              </w:rPr>
              <w:t xml:space="preserve"> fruits</w:t>
            </w:r>
            <w:r>
              <w:rPr>
                <w:color w:val="000000" w:themeColor="text1"/>
                <w:sz w:val="21"/>
                <w:szCs w:val="18"/>
              </w:rPr>
              <w:t xml:space="preserve"> in the laboratory </w:t>
            </w:r>
            <w:r w:rsidR="003047C5">
              <w:rPr>
                <w:color w:val="000000" w:themeColor="text1"/>
                <w:sz w:val="21"/>
                <w:szCs w:val="18"/>
              </w:rPr>
              <w:t xml:space="preserve">condition, with the developing times of </w:t>
            </w:r>
            <w:r w:rsidR="003047C5" w:rsidRPr="003047C5">
              <w:rPr>
                <w:color w:val="000000" w:themeColor="text1"/>
                <w:sz w:val="21"/>
                <w:szCs w:val="18"/>
              </w:rPr>
              <w:t xml:space="preserve">1–9 days, 10–18 days, 19–26 days, 27–32 days, and </w:t>
            </w:r>
            <w:r w:rsidR="003047C5" w:rsidRPr="003047C5">
              <w:rPr>
                <w:rFonts w:hint="eastAsia"/>
                <w:color w:val="000000" w:themeColor="text1"/>
                <w:sz w:val="21"/>
                <w:szCs w:val="18"/>
              </w:rPr>
              <w:t>≥</w:t>
            </w:r>
            <w:r w:rsidR="003047C5" w:rsidRPr="003047C5">
              <w:rPr>
                <w:color w:val="000000" w:themeColor="text1"/>
                <w:sz w:val="21"/>
                <w:szCs w:val="18"/>
              </w:rPr>
              <w:t xml:space="preserve"> 33 days, respectively. </w:t>
            </w:r>
            <w:r>
              <w:rPr>
                <w:color w:val="000000" w:themeColor="text1"/>
                <w:sz w:val="21"/>
                <w:szCs w:val="18"/>
              </w:rPr>
              <w:t xml:space="preserve"> </w:t>
            </w:r>
          </w:p>
        </w:tc>
      </w:tr>
      <w:tr w:rsidR="00BC1BB8" w14:paraId="5249BF35" w14:textId="77777777">
        <w:trPr>
          <w:jc w:val="center"/>
        </w:trPr>
        <w:tc>
          <w:tcPr>
            <w:tcW w:w="9474" w:type="dxa"/>
            <w:shd w:val="clear" w:color="auto" w:fill="D9E8FF"/>
          </w:tcPr>
          <w:p w14:paraId="7994889C" w14:textId="77777777" w:rsidR="00BC1BB8" w:rsidRDefault="00B91669">
            <w:pPr>
              <w:rPr>
                <w:rFonts w:ascii="Arial" w:eastAsia="Times" w:hAnsi="Arial"/>
                <w:caps/>
                <w:sz w:val="18"/>
                <w:szCs w:val="18"/>
              </w:rPr>
            </w:pPr>
            <w:r>
              <w:rPr>
                <w:rFonts w:ascii="Arial" w:eastAsia="Times" w:hAnsi="Arial"/>
                <w:sz w:val="18"/>
                <w:szCs w:val="18"/>
              </w:rPr>
              <w:t>Conditions under which the pests are cultured, reared or grown</w:t>
            </w:r>
          </w:p>
        </w:tc>
      </w:tr>
      <w:tr w:rsidR="00BC1BB8" w14:paraId="18BB0899" w14:textId="77777777">
        <w:trPr>
          <w:jc w:val="center"/>
        </w:trPr>
        <w:tc>
          <w:tcPr>
            <w:tcW w:w="9474" w:type="dxa"/>
            <w:tcBorders>
              <w:bottom w:val="single" w:sz="4" w:space="0" w:color="auto"/>
            </w:tcBorders>
          </w:tcPr>
          <w:p w14:paraId="72393BE1" w14:textId="09B63D91" w:rsidR="00BC1BB8" w:rsidRDefault="00B91669">
            <w:pPr>
              <w:spacing w:beforeLines="50" w:before="120" w:afterLines="50" w:after="120"/>
              <w:rPr>
                <w:rFonts w:eastAsiaTheme="minorEastAsia"/>
                <w:sz w:val="18"/>
                <w:szCs w:val="16"/>
                <w:lang w:eastAsia="zh-CN"/>
              </w:rPr>
            </w:pPr>
            <w:r>
              <w:rPr>
                <w:rFonts w:eastAsiaTheme="minorEastAsia"/>
                <w:sz w:val="21"/>
                <w:szCs w:val="21"/>
                <w:lang w:eastAsia="zh-CN"/>
              </w:rPr>
              <w:t xml:space="preserve">The colony was reared </w:t>
            </w:r>
            <w:r w:rsidR="003047C5">
              <w:rPr>
                <w:rFonts w:eastAsiaTheme="minorEastAsia"/>
                <w:sz w:val="21"/>
                <w:szCs w:val="21"/>
                <w:lang w:eastAsia="zh-CN"/>
              </w:rPr>
              <w:t>on the i</w:t>
            </w:r>
            <w:r w:rsidR="003047C5">
              <w:rPr>
                <w:rFonts w:eastAsiaTheme="minorEastAsia" w:hint="eastAsia"/>
                <w:sz w:val="21"/>
                <w:szCs w:val="21"/>
                <w:lang w:eastAsia="zh-CN"/>
              </w:rPr>
              <w:t>nsecticide-free pumpkin (</w:t>
            </w:r>
            <w:r w:rsidR="003047C5">
              <w:rPr>
                <w:rFonts w:eastAsiaTheme="minorEastAsia" w:hint="eastAsia"/>
                <w:i/>
                <w:iCs/>
                <w:sz w:val="21"/>
                <w:szCs w:val="21"/>
                <w:lang w:eastAsia="zh-CN"/>
              </w:rPr>
              <w:t>Cucurbita</w:t>
            </w:r>
            <w:r w:rsidR="003047C5">
              <w:rPr>
                <w:rFonts w:eastAsiaTheme="minorEastAsia" w:hint="eastAsia"/>
                <w:sz w:val="21"/>
                <w:szCs w:val="21"/>
                <w:lang w:eastAsia="zh-CN"/>
              </w:rPr>
              <w:t xml:space="preserve"> </w:t>
            </w:r>
            <w:r w:rsidR="003047C5">
              <w:rPr>
                <w:rFonts w:eastAsiaTheme="minorEastAsia" w:hint="eastAsia"/>
                <w:i/>
                <w:iCs/>
                <w:sz w:val="21"/>
                <w:szCs w:val="21"/>
                <w:lang w:eastAsia="zh-CN"/>
              </w:rPr>
              <w:t>maxima</w:t>
            </w:r>
            <w:r w:rsidR="003047C5">
              <w:rPr>
                <w:rFonts w:eastAsiaTheme="minorEastAsia" w:hint="eastAsia"/>
                <w:sz w:val="21"/>
                <w:szCs w:val="21"/>
                <w:lang w:eastAsia="zh-CN"/>
              </w:rPr>
              <w:t xml:space="preserve"> Duch.) fruits and potato tubers (</w:t>
            </w:r>
            <w:r w:rsidR="003047C5" w:rsidRPr="00284100">
              <w:rPr>
                <w:rFonts w:eastAsiaTheme="minorEastAsia" w:hint="eastAsia"/>
                <w:i/>
                <w:iCs/>
                <w:sz w:val="21"/>
                <w:szCs w:val="21"/>
                <w:lang w:eastAsia="zh-CN"/>
              </w:rPr>
              <w:t>Solanum tuberosum</w:t>
            </w:r>
            <w:r w:rsidR="003047C5">
              <w:rPr>
                <w:rFonts w:eastAsiaTheme="minorEastAsia" w:hint="eastAsia"/>
                <w:sz w:val="21"/>
                <w:szCs w:val="21"/>
                <w:lang w:eastAsia="zh-CN"/>
              </w:rPr>
              <w:t xml:space="preserve"> L.; Solanaceae: Solanaceae), </w:t>
            </w:r>
            <w:r>
              <w:rPr>
                <w:rFonts w:eastAsiaTheme="minorEastAsia"/>
                <w:sz w:val="21"/>
                <w:szCs w:val="21"/>
                <w:lang w:eastAsia="zh-CN"/>
              </w:rPr>
              <w:t xml:space="preserve">in the rearing room in the Key Laboratory of Phytosanitary </w:t>
            </w:r>
            <w:r>
              <w:rPr>
                <w:rFonts w:eastAsiaTheme="minorEastAsia"/>
                <w:sz w:val="21"/>
                <w:szCs w:val="21"/>
                <w:lang w:eastAsia="zh-CN"/>
              </w:rPr>
              <w:lastRenderedPageBreak/>
              <w:t>Treatment, Chinese Academy of Inspection and Quarantine, Beijing, China.</w:t>
            </w:r>
            <w:r>
              <w:rPr>
                <w:rFonts w:eastAsiaTheme="minorEastAsia" w:hint="eastAsia"/>
                <w:sz w:val="21"/>
                <w:szCs w:val="21"/>
                <w:lang w:eastAsia="zh-CN"/>
              </w:rPr>
              <w:t xml:space="preserve"> </w:t>
            </w:r>
            <w:r w:rsidR="003047C5">
              <w:rPr>
                <w:rFonts w:eastAsiaTheme="minorEastAsia"/>
                <w:sz w:val="21"/>
                <w:szCs w:val="21"/>
                <w:lang w:eastAsia="zh-CN"/>
              </w:rPr>
              <w:t xml:space="preserve">The rearing condition is at </w:t>
            </w:r>
            <w:r>
              <w:rPr>
                <w:rFonts w:eastAsiaTheme="minorEastAsia" w:hint="eastAsia"/>
                <w:sz w:val="21"/>
                <w:szCs w:val="21"/>
                <w:lang w:eastAsia="zh-CN"/>
              </w:rPr>
              <w:t xml:space="preserve">temperature 25 </w:t>
            </w:r>
            <w:r>
              <w:rPr>
                <w:rFonts w:eastAsiaTheme="minorEastAsia"/>
                <w:sz w:val="21"/>
                <w:szCs w:val="21"/>
                <w:lang w:eastAsia="zh-CN"/>
              </w:rPr>
              <w:t>±</w:t>
            </w:r>
            <w:r>
              <w:rPr>
                <w:rFonts w:eastAsiaTheme="minorEastAsia" w:hint="eastAsia"/>
                <w:sz w:val="21"/>
                <w:szCs w:val="21"/>
                <w:lang w:eastAsia="zh-CN"/>
              </w:rPr>
              <w:t xml:space="preserve"> 2</w:t>
            </w:r>
            <w:r>
              <w:rPr>
                <w:rFonts w:eastAsiaTheme="minorEastAsia" w:hint="eastAsia"/>
                <w:sz w:val="21"/>
                <w:szCs w:val="21"/>
                <w:lang w:val="en-US" w:eastAsia="zh-CN"/>
              </w:rPr>
              <w:t>℃</w:t>
            </w:r>
            <w:r>
              <w:rPr>
                <w:rFonts w:eastAsiaTheme="minorEastAsia" w:hint="eastAsia"/>
                <w:sz w:val="21"/>
                <w:szCs w:val="21"/>
                <w:lang w:eastAsia="zh-CN"/>
              </w:rPr>
              <w:t xml:space="preserve">, relative humidity 60-80%, </w:t>
            </w:r>
            <w:r w:rsidR="003047C5">
              <w:rPr>
                <w:rFonts w:eastAsiaTheme="minorEastAsia"/>
                <w:sz w:val="21"/>
                <w:szCs w:val="21"/>
                <w:lang w:eastAsia="zh-CN"/>
              </w:rPr>
              <w:t xml:space="preserve">and </w:t>
            </w:r>
            <w:r>
              <w:rPr>
                <w:rFonts w:eastAsiaTheme="minorEastAsia" w:hint="eastAsia"/>
                <w:sz w:val="21"/>
                <w:szCs w:val="21"/>
                <w:lang w:eastAsia="zh-CN"/>
              </w:rPr>
              <w:t>photoperiod</w:t>
            </w:r>
            <w:r w:rsidR="003047C5">
              <w:rPr>
                <w:rFonts w:eastAsiaTheme="minorEastAsia"/>
                <w:sz w:val="21"/>
                <w:szCs w:val="21"/>
                <w:lang w:eastAsia="zh-CN"/>
              </w:rPr>
              <w:t xml:space="preserve"> of</w:t>
            </w:r>
            <w:r>
              <w:rPr>
                <w:rFonts w:eastAsiaTheme="minorEastAsia" w:hint="eastAsia"/>
                <w:sz w:val="21"/>
                <w:szCs w:val="21"/>
                <w:lang w:eastAsia="zh-CN"/>
              </w:rPr>
              <w:t xml:space="preserve"> L: D=14:10 hours. </w:t>
            </w:r>
          </w:p>
        </w:tc>
      </w:tr>
      <w:tr w:rsidR="00BC1BB8" w14:paraId="39F5471F" w14:textId="77777777">
        <w:trPr>
          <w:jc w:val="center"/>
        </w:trPr>
        <w:tc>
          <w:tcPr>
            <w:tcW w:w="9474" w:type="dxa"/>
            <w:shd w:val="clear" w:color="auto" w:fill="D9E8FF"/>
          </w:tcPr>
          <w:p w14:paraId="5A4591C0" w14:textId="77777777" w:rsidR="00BC1BB8" w:rsidRDefault="00B91669">
            <w:pPr>
              <w:rPr>
                <w:rFonts w:ascii="Arial" w:eastAsia="Times" w:hAnsi="Arial"/>
                <w:caps/>
                <w:sz w:val="18"/>
                <w:szCs w:val="18"/>
              </w:rPr>
            </w:pPr>
            <w:r>
              <w:rPr>
                <w:rFonts w:ascii="Arial" w:eastAsia="Times" w:hAnsi="Arial"/>
                <w:sz w:val="18"/>
                <w:szCs w:val="18"/>
              </w:rPr>
              <w:lastRenderedPageBreak/>
              <w:t>Biological traits of the pest relevant to the treatment</w:t>
            </w:r>
          </w:p>
        </w:tc>
      </w:tr>
      <w:tr w:rsidR="00BC1BB8" w14:paraId="45EB2D0A" w14:textId="77777777">
        <w:trPr>
          <w:jc w:val="center"/>
        </w:trPr>
        <w:tc>
          <w:tcPr>
            <w:tcW w:w="9474" w:type="dxa"/>
            <w:tcBorders>
              <w:bottom w:val="single" w:sz="4" w:space="0" w:color="auto"/>
            </w:tcBorders>
          </w:tcPr>
          <w:p w14:paraId="11B637F9" w14:textId="77777777" w:rsidR="004E2B87" w:rsidRDefault="00B91669" w:rsidP="004E2B87">
            <w:pPr>
              <w:spacing w:beforeLines="50" w:before="120" w:afterLines="50" w:after="120"/>
              <w:rPr>
                <w:rFonts w:eastAsiaTheme="minorEastAsia"/>
                <w:sz w:val="21"/>
                <w:szCs w:val="21"/>
                <w:lang w:val="en-US" w:eastAsia="zh-CN"/>
              </w:rPr>
            </w:pPr>
            <w:r>
              <w:rPr>
                <w:sz w:val="21"/>
                <w:szCs w:val="21"/>
                <w:lang w:val="en-US"/>
              </w:rPr>
              <w:t xml:space="preserve">The cacao mealybug, </w:t>
            </w:r>
            <w:bookmarkStart w:id="11" w:name="OLE_LINK13"/>
            <w:proofErr w:type="spellStart"/>
            <w:r>
              <w:rPr>
                <w:i/>
                <w:iCs/>
                <w:sz w:val="21"/>
                <w:szCs w:val="21"/>
                <w:lang w:val="en-US"/>
              </w:rPr>
              <w:t>Planococcus</w:t>
            </w:r>
            <w:proofErr w:type="spellEnd"/>
            <w:r>
              <w:rPr>
                <w:i/>
                <w:iCs/>
                <w:sz w:val="21"/>
                <w:szCs w:val="21"/>
                <w:lang w:val="en-US"/>
              </w:rPr>
              <w:t xml:space="preserve"> </w:t>
            </w:r>
            <w:proofErr w:type="spellStart"/>
            <w:r>
              <w:rPr>
                <w:i/>
                <w:iCs/>
                <w:sz w:val="21"/>
                <w:szCs w:val="21"/>
                <w:lang w:val="en-US"/>
              </w:rPr>
              <w:t>lilacinus</w:t>
            </w:r>
            <w:bookmarkEnd w:id="11"/>
            <w:proofErr w:type="spellEnd"/>
            <w:r>
              <w:rPr>
                <w:sz w:val="21"/>
                <w:szCs w:val="21"/>
                <w:lang w:val="en-US"/>
              </w:rPr>
              <w:t xml:space="preserve"> (Hemiptera: </w:t>
            </w:r>
            <w:proofErr w:type="spellStart"/>
            <w:r>
              <w:rPr>
                <w:sz w:val="21"/>
                <w:szCs w:val="21"/>
                <w:lang w:val="en-US"/>
              </w:rPr>
              <w:t>Pseudococcidae</w:t>
            </w:r>
            <w:proofErr w:type="spellEnd"/>
            <w:r>
              <w:rPr>
                <w:sz w:val="21"/>
                <w:szCs w:val="21"/>
                <w:lang w:val="en-US"/>
              </w:rPr>
              <w:t>), is considered a destructive mealybug and a serious quarantine pest for China and many other countries. It is polyphagous and attacks more than 36 plant families; including high-value crops for export, such as citrus (</w:t>
            </w:r>
            <w:r>
              <w:rPr>
                <w:i/>
                <w:iCs/>
                <w:sz w:val="21"/>
                <w:szCs w:val="21"/>
                <w:lang w:val="en-US"/>
              </w:rPr>
              <w:t xml:space="preserve">Citrus </w:t>
            </w:r>
            <w:r>
              <w:rPr>
                <w:sz w:val="21"/>
                <w:szCs w:val="21"/>
                <w:lang w:val="en-US"/>
              </w:rPr>
              <w:t>spp.), potato (</w:t>
            </w:r>
            <w:r>
              <w:rPr>
                <w:i/>
                <w:iCs/>
                <w:sz w:val="21"/>
                <w:szCs w:val="21"/>
                <w:lang w:val="en-US"/>
              </w:rPr>
              <w:t xml:space="preserve">Solanum tuberosum </w:t>
            </w:r>
            <w:r>
              <w:rPr>
                <w:sz w:val="21"/>
                <w:szCs w:val="21"/>
                <w:lang w:val="en-US"/>
              </w:rPr>
              <w:t>L.), coffee (</w:t>
            </w:r>
            <w:r>
              <w:rPr>
                <w:i/>
                <w:iCs/>
                <w:sz w:val="21"/>
                <w:szCs w:val="21"/>
                <w:lang w:val="en-US"/>
              </w:rPr>
              <w:t xml:space="preserve">Coffea arabica </w:t>
            </w:r>
            <w:r>
              <w:rPr>
                <w:sz w:val="21"/>
                <w:szCs w:val="21"/>
                <w:lang w:val="en-US"/>
              </w:rPr>
              <w:t>L.), lychee (</w:t>
            </w:r>
            <w:r>
              <w:rPr>
                <w:i/>
                <w:iCs/>
                <w:sz w:val="21"/>
                <w:szCs w:val="21"/>
                <w:lang w:val="en-US"/>
              </w:rPr>
              <w:t xml:space="preserve">Litchi chinensis </w:t>
            </w:r>
            <w:r>
              <w:rPr>
                <w:sz w:val="21"/>
                <w:szCs w:val="21"/>
                <w:lang w:val="en-US"/>
              </w:rPr>
              <w:t>Sonn.), mango (</w:t>
            </w:r>
            <w:r>
              <w:rPr>
                <w:i/>
                <w:iCs/>
                <w:sz w:val="21"/>
                <w:szCs w:val="21"/>
                <w:lang w:val="en-US"/>
              </w:rPr>
              <w:t xml:space="preserve">Mangifera indica </w:t>
            </w:r>
            <w:r>
              <w:rPr>
                <w:sz w:val="21"/>
                <w:szCs w:val="21"/>
                <w:lang w:val="en-US"/>
              </w:rPr>
              <w:t>L.), guava (</w:t>
            </w:r>
            <w:r>
              <w:rPr>
                <w:i/>
                <w:iCs/>
                <w:sz w:val="21"/>
                <w:szCs w:val="21"/>
                <w:lang w:val="en-US"/>
              </w:rPr>
              <w:t xml:space="preserve">Psidium guajava </w:t>
            </w:r>
            <w:r>
              <w:rPr>
                <w:sz w:val="21"/>
                <w:szCs w:val="21"/>
                <w:lang w:val="en-US"/>
              </w:rPr>
              <w:t xml:space="preserve">L.), and other tropical and sub-tropical fruit trees and shade trees. The mealybug mainly attacks the fruits, leaves, and twigs of the host, but it has also been reported to attack roots (coffee and tamarind) and peduncles (palms). The feeding activity of </w:t>
            </w:r>
            <w:r>
              <w:rPr>
                <w:i/>
                <w:iCs/>
                <w:sz w:val="21"/>
                <w:szCs w:val="21"/>
                <w:lang w:val="en-US"/>
              </w:rPr>
              <w:t xml:space="preserve">P. </w:t>
            </w:r>
            <w:proofErr w:type="spellStart"/>
            <w:r>
              <w:rPr>
                <w:i/>
                <w:iCs/>
                <w:sz w:val="21"/>
                <w:szCs w:val="21"/>
                <w:lang w:val="en-US"/>
              </w:rPr>
              <w:t>lilacinus</w:t>
            </w:r>
            <w:proofErr w:type="spellEnd"/>
            <w:r>
              <w:rPr>
                <w:i/>
                <w:iCs/>
                <w:sz w:val="21"/>
                <w:szCs w:val="21"/>
                <w:lang w:val="en-US"/>
              </w:rPr>
              <w:t xml:space="preserve"> </w:t>
            </w:r>
            <w:r>
              <w:rPr>
                <w:sz w:val="21"/>
                <w:szCs w:val="21"/>
                <w:lang w:val="en-US"/>
              </w:rPr>
              <w:t>causes reduced yield, retard or delay ripening, chlorosis, and leaf loss like other mealybugs; the infestation promotes the growth of sooty mold fungus, honeydew, and sooty mold, and also causes defects to plants and fruits and makes fruit unattractive.</w:t>
            </w:r>
          </w:p>
          <w:p w14:paraId="168DF86B" w14:textId="77777777" w:rsidR="00B539A8" w:rsidRDefault="00B539A8" w:rsidP="004E2B87">
            <w:pPr>
              <w:spacing w:beforeLines="50" w:before="120" w:afterLines="50" w:after="120"/>
              <w:rPr>
                <w:rFonts w:eastAsiaTheme="minorEastAsia"/>
                <w:sz w:val="21"/>
                <w:szCs w:val="21"/>
                <w:lang w:val="en-US" w:eastAsia="zh-CN"/>
              </w:rPr>
            </w:pPr>
            <w:r w:rsidRPr="004E2B87">
              <w:rPr>
                <w:sz w:val="21"/>
                <w:szCs w:val="21"/>
                <w:lang w:val="en-US"/>
              </w:rPr>
              <w:t>Under the laboratory conditions</w:t>
            </w:r>
            <w:r w:rsidR="004E2B87">
              <w:rPr>
                <w:sz w:val="21"/>
                <w:szCs w:val="21"/>
                <w:lang w:val="en-US"/>
              </w:rPr>
              <w:t xml:space="preserve"> (</w:t>
            </w:r>
            <w:r w:rsidR="004E2B87">
              <w:rPr>
                <w:sz w:val="21"/>
                <w:szCs w:val="16"/>
              </w:rPr>
              <w:t>25 ± 2</w:t>
            </w:r>
            <w:r w:rsidR="004E2B87">
              <w:rPr>
                <w:sz w:val="21"/>
                <w:szCs w:val="11"/>
              </w:rPr>
              <w:t>°C</w:t>
            </w:r>
            <w:r w:rsidR="004E2B87">
              <w:rPr>
                <w:sz w:val="21"/>
                <w:szCs w:val="16"/>
              </w:rPr>
              <w:t>, 60</w:t>
            </w:r>
            <w:r w:rsidR="004E2B87">
              <w:rPr>
                <w:rFonts w:eastAsia="STIX"/>
                <w:sz w:val="21"/>
                <w:szCs w:val="16"/>
              </w:rPr>
              <w:t>–</w:t>
            </w:r>
            <w:r w:rsidR="004E2B87">
              <w:rPr>
                <w:sz w:val="21"/>
                <w:szCs w:val="16"/>
              </w:rPr>
              <w:t>80 % RH, L:D = 14:10 h</w:t>
            </w:r>
            <w:r w:rsidR="004E2B87">
              <w:rPr>
                <w:sz w:val="21"/>
                <w:szCs w:val="21"/>
                <w:lang w:val="en-US"/>
              </w:rPr>
              <w:t>)</w:t>
            </w:r>
            <w:r w:rsidRPr="004E2B87">
              <w:rPr>
                <w:sz w:val="21"/>
                <w:szCs w:val="21"/>
                <w:lang w:val="en-US"/>
              </w:rPr>
              <w:t>, the eggs hatch within 1 h; and the time for the development of 1st (neonate), 2nd and 3rd instars nymphs, pre-ovipositional (young female), and oviposition period (late female) are 1–9 days, 10–18 days, 19–26 days, 27–32 days, and ≥ 33 days, respectively.</w:t>
            </w:r>
            <w:r w:rsidR="004E2B87">
              <w:rPr>
                <w:sz w:val="21"/>
                <w:szCs w:val="21"/>
                <w:lang w:val="en-US"/>
              </w:rPr>
              <w:t xml:space="preserve"> And </w:t>
            </w:r>
            <w:r w:rsidR="004E2B87" w:rsidRPr="004E2B87">
              <w:rPr>
                <w:sz w:val="21"/>
                <w:szCs w:val="21"/>
                <w:lang w:val="en-US"/>
              </w:rPr>
              <w:t xml:space="preserve">a female adult of </w:t>
            </w:r>
            <w:r w:rsidR="004E2B87" w:rsidRPr="00284100">
              <w:rPr>
                <w:i/>
                <w:iCs/>
                <w:sz w:val="21"/>
                <w:szCs w:val="21"/>
                <w:lang w:val="en-US"/>
              </w:rPr>
              <w:t xml:space="preserve">P. </w:t>
            </w:r>
            <w:proofErr w:type="spellStart"/>
            <w:r w:rsidR="004E2B87" w:rsidRPr="00284100">
              <w:rPr>
                <w:i/>
                <w:iCs/>
                <w:sz w:val="21"/>
                <w:szCs w:val="21"/>
                <w:lang w:val="en-US"/>
              </w:rPr>
              <w:t>lilacinus</w:t>
            </w:r>
            <w:proofErr w:type="spellEnd"/>
            <w:r w:rsidR="004E2B87" w:rsidRPr="004E2B87">
              <w:rPr>
                <w:sz w:val="21"/>
                <w:szCs w:val="21"/>
                <w:lang w:val="en-US"/>
              </w:rPr>
              <w:t xml:space="preserve"> was capable of reproducing &gt; 300 neonates.</w:t>
            </w:r>
          </w:p>
          <w:p w14:paraId="5F7FD3BF" w14:textId="176DBD82" w:rsidR="00BC1BB8" w:rsidRPr="004E2B87" w:rsidRDefault="009A5B94" w:rsidP="009A5B94">
            <w:pPr>
              <w:spacing w:beforeLines="50" w:before="120" w:afterLines="50" w:after="120"/>
              <w:rPr>
                <w:sz w:val="21"/>
                <w:szCs w:val="21"/>
                <w:lang w:val="en-US"/>
              </w:rPr>
            </w:pPr>
            <w:proofErr w:type="spellStart"/>
            <w:r w:rsidRPr="009A5B94">
              <w:rPr>
                <w:i/>
                <w:iCs/>
                <w:sz w:val="21"/>
                <w:szCs w:val="21"/>
                <w:lang w:val="en-US"/>
              </w:rPr>
              <w:t>Planococcus</w:t>
            </w:r>
            <w:proofErr w:type="spellEnd"/>
            <w:r w:rsidRPr="009A5B94">
              <w:rPr>
                <w:i/>
                <w:iCs/>
                <w:sz w:val="21"/>
                <w:szCs w:val="21"/>
                <w:lang w:val="en-US"/>
              </w:rPr>
              <w:t xml:space="preserve"> </w:t>
            </w:r>
            <w:proofErr w:type="spellStart"/>
            <w:r w:rsidR="00B91669" w:rsidRPr="009A5B94">
              <w:rPr>
                <w:i/>
                <w:iCs/>
                <w:sz w:val="21"/>
                <w:szCs w:val="21"/>
                <w:lang w:val="en-US"/>
              </w:rPr>
              <w:t>lilacinus</w:t>
            </w:r>
            <w:proofErr w:type="spellEnd"/>
            <w:r w:rsidR="00B91669">
              <w:rPr>
                <w:sz w:val="21"/>
                <w:szCs w:val="21"/>
                <w:lang w:val="en-US"/>
              </w:rPr>
              <w:t xml:space="preserve"> is a pest of cocoa throughout the Oriental Region and South Pacific area (Szent-Ivany and Catley, 1960; Pillai, 1987; Cox, 1989), causing severe damage to young trees by killing the tips of branches. It also occurs on and causes damage to a wide variety of economically important crops such as coffee (Sekhar, 1964; Chacko and Sreedharan, 1981), tamarinds (Butani, 1978), custard apples [Annona reticulata] (Butani, 1976; Shukla and Tandon, 1984), coconuts (Fernando and Kanagaratnam, 1987), Citrus (Cox, 1989), grapes, guavas and mangoes (Tandon and Verghese, 1987). It has increased and spread to most coffee-growing areas, attacking roots and shoots and causing serious damage to the plant (Sekhar, 1964). The importance of the species has warranted its control using chemicals and biological control agents in several parts of India, mainly on coffee, cocoa, custard apples and mandarins.</w:t>
            </w:r>
          </w:p>
        </w:tc>
      </w:tr>
      <w:tr w:rsidR="00BC1BB8" w14:paraId="288A67B8" w14:textId="77777777">
        <w:trPr>
          <w:jc w:val="center"/>
        </w:trPr>
        <w:tc>
          <w:tcPr>
            <w:tcW w:w="9474" w:type="dxa"/>
            <w:shd w:val="clear" w:color="auto" w:fill="D9E8FF"/>
          </w:tcPr>
          <w:p w14:paraId="6A2BACA0" w14:textId="77777777" w:rsidR="00BC1BB8" w:rsidRDefault="00B91669">
            <w:pPr>
              <w:rPr>
                <w:rFonts w:ascii="Arial" w:eastAsia="Times" w:hAnsi="Arial"/>
                <w:caps/>
                <w:sz w:val="18"/>
                <w:szCs w:val="18"/>
              </w:rPr>
            </w:pPr>
            <w:r>
              <w:rPr>
                <w:rFonts w:ascii="Arial" w:eastAsia="Times" w:hAnsi="Arial"/>
                <w:sz w:val="18"/>
                <w:szCs w:val="18"/>
              </w:rPr>
              <w:t>Method of natural or artificial infestation</w:t>
            </w:r>
          </w:p>
        </w:tc>
      </w:tr>
      <w:tr w:rsidR="00BC1BB8" w14:paraId="416E13B4" w14:textId="77777777">
        <w:trPr>
          <w:jc w:val="center"/>
        </w:trPr>
        <w:tc>
          <w:tcPr>
            <w:tcW w:w="9474" w:type="dxa"/>
            <w:tcBorders>
              <w:bottom w:val="single" w:sz="4" w:space="0" w:color="auto"/>
            </w:tcBorders>
          </w:tcPr>
          <w:p w14:paraId="50F0D026" w14:textId="59EC1CA0" w:rsidR="00BC1BB8" w:rsidRDefault="00B91669" w:rsidP="00284100">
            <w:pPr>
              <w:spacing w:beforeLines="50" w:before="120" w:afterLines="50" w:after="120"/>
              <w:rPr>
                <w:rFonts w:ascii="Arial" w:eastAsiaTheme="minorEastAsia" w:hAnsi="Arial"/>
                <w:caps/>
                <w:sz w:val="18"/>
                <w:szCs w:val="18"/>
                <w:lang w:eastAsia="zh-CN"/>
              </w:rPr>
            </w:pPr>
            <w:r w:rsidRPr="00284100">
              <w:rPr>
                <w:rFonts w:eastAsia="Times"/>
                <w:b/>
                <w:bCs/>
                <w:sz w:val="21"/>
                <w:szCs w:val="18"/>
              </w:rPr>
              <w:t>Artificial infestation</w:t>
            </w:r>
            <w:r w:rsidRPr="00284100">
              <w:rPr>
                <w:rFonts w:eastAsiaTheme="minorEastAsia"/>
                <w:b/>
                <w:bCs/>
                <w:caps/>
                <w:sz w:val="21"/>
                <w:szCs w:val="18"/>
                <w:lang w:eastAsia="zh-CN"/>
              </w:rPr>
              <w:t xml:space="preserve">. </w:t>
            </w:r>
            <w:r>
              <w:rPr>
                <w:rFonts w:eastAsiaTheme="minorEastAsia"/>
                <w:color w:val="000000"/>
                <w:szCs w:val="22"/>
                <w:lang w:eastAsia="zh-CN"/>
              </w:rPr>
              <w:t>T</w:t>
            </w:r>
            <w:r>
              <w:rPr>
                <w:rFonts w:eastAsiaTheme="minorEastAsia" w:hint="eastAsia"/>
                <w:color w:val="000000"/>
                <w:szCs w:val="22"/>
                <w:lang w:eastAsia="zh-CN"/>
              </w:rPr>
              <w:t>he adult of</w:t>
            </w:r>
            <w:r>
              <w:rPr>
                <w:i/>
                <w:iCs/>
                <w:sz w:val="21"/>
                <w:szCs w:val="16"/>
              </w:rPr>
              <w:t xml:space="preserve"> P</w:t>
            </w:r>
            <w:r>
              <w:rPr>
                <w:sz w:val="21"/>
                <w:szCs w:val="16"/>
              </w:rPr>
              <w:t xml:space="preserve">. </w:t>
            </w:r>
            <w:proofErr w:type="spellStart"/>
            <w:r>
              <w:rPr>
                <w:i/>
                <w:iCs/>
                <w:sz w:val="21"/>
                <w:szCs w:val="16"/>
              </w:rPr>
              <w:t>lilacinus</w:t>
            </w:r>
            <w:proofErr w:type="spellEnd"/>
            <w:r>
              <w:rPr>
                <w:sz w:val="21"/>
                <w:szCs w:val="16"/>
              </w:rPr>
              <w:t xml:space="preserve"> </w:t>
            </w:r>
            <w:r>
              <w:rPr>
                <w:color w:val="000000"/>
                <w:szCs w:val="22"/>
              </w:rPr>
              <w:t>mealybugs</w:t>
            </w:r>
            <w:r>
              <w:rPr>
                <w:sz w:val="21"/>
                <w:szCs w:val="16"/>
              </w:rPr>
              <w:t xml:space="preserve"> were used to replace the colony</w:t>
            </w:r>
            <w:r w:rsidR="003047C5">
              <w:rPr>
                <w:sz w:val="21"/>
                <w:szCs w:val="16"/>
              </w:rPr>
              <w:t xml:space="preserve"> </w:t>
            </w:r>
            <w:r>
              <w:rPr>
                <w:sz w:val="21"/>
                <w:szCs w:val="16"/>
              </w:rPr>
              <w:t>on</w:t>
            </w:r>
            <w:r w:rsidR="00A36A35">
              <w:rPr>
                <w:sz w:val="21"/>
                <w:szCs w:val="16"/>
              </w:rPr>
              <w:t>c</w:t>
            </w:r>
            <w:r>
              <w:rPr>
                <w:sz w:val="21"/>
                <w:szCs w:val="16"/>
              </w:rPr>
              <w:t>e or tw</w:t>
            </w:r>
            <w:r w:rsidR="00A36A35">
              <w:rPr>
                <w:sz w:val="21"/>
                <w:szCs w:val="16"/>
              </w:rPr>
              <w:t>ice</w:t>
            </w:r>
            <w:r>
              <w:rPr>
                <w:sz w:val="21"/>
                <w:szCs w:val="16"/>
              </w:rPr>
              <w:t xml:space="preserve"> a year. Insecticide-free pumpkins (</w:t>
            </w:r>
            <w:r>
              <w:rPr>
                <w:i/>
                <w:iCs/>
                <w:sz w:val="21"/>
                <w:szCs w:val="16"/>
              </w:rPr>
              <w:t xml:space="preserve">Cucurbita maxima </w:t>
            </w:r>
            <w:r>
              <w:rPr>
                <w:sz w:val="21"/>
                <w:szCs w:val="16"/>
              </w:rPr>
              <w:t>Duch.) fruits, and potato tubers (</w:t>
            </w:r>
            <w:r>
              <w:rPr>
                <w:i/>
                <w:sz w:val="21"/>
                <w:szCs w:val="16"/>
              </w:rPr>
              <w:t>Solanum tuberosum L</w:t>
            </w:r>
            <w:r>
              <w:rPr>
                <w:sz w:val="21"/>
                <w:szCs w:val="16"/>
              </w:rPr>
              <w:t xml:space="preserve">.; </w:t>
            </w:r>
            <w:proofErr w:type="spellStart"/>
            <w:r>
              <w:rPr>
                <w:sz w:val="21"/>
                <w:szCs w:val="16"/>
              </w:rPr>
              <w:t>Solanales</w:t>
            </w:r>
            <w:proofErr w:type="spellEnd"/>
            <w:r>
              <w:rPr>
                <w:sz w:val="21"/>
                <w:szCs w:val="16"/>
              </w:rPr>
              <w:t>: Solanaceae)</w:t>
            </w:r>
            <w:r>
              <w:rPr>
                <w:sz w:val="32"/>
              </w:rPr>
              <w:t xml:space="preserve"> </w:t>
            </w:r>
            <w:r w:rsidR="004E2B87" w:rsidRPr="004E2B87">
              <w:rPr>
                <w:sz w:val="21"/>
                <w:szCs w:val="21"/>
              </w:rPr>
              <w:t>a</w:t>
            </w:r>
            <w:r w:rsidRPr="004E2B87">
              <w:rPr>
                <w:sz w:val="21"/>
                <w:szCs w:val="21"/>
              </w:rPr>
              <w:t>t</w:t>
            </w:r>
            <w:r>
              <w:rPr>
                <w:sz w:val="21"/>
                <w:szCs w:val="16"/>
              </w:rPr>
              <w:t xml:space="preserve"> 25 ± 2</w:t>
            </w:r>
            <w:r>
              <w:rPr>
                <w:sz w:val="21"/>
                <w:szCs w:val="11"/>
              </w:rPr>
              <w:t>°C</w:t>
            </w:r>
            <w:r>
              <w:rPr>
                <w:sz w:val="21"/>
                <w:szCs w:val="16"/>
              </w:rPr>
              <w:t>, 60</w:t>
            </w:r>
            <w:r>
              <w:rPr>
                <w:rFonts w:eastAsia="STIX"/>
                <w:sz w:val="21"/>
                <w:szCs w:val="16"/>
              </w:rPr>
              <w:t>–</w:t>
            </w:r>
            <w:r>
              <w:rPr>
                <w:sz w:val="21"/>
                <w:szCs w:val="16"/>
              </w:rPr>
              <w:t>80 % RH, under a photoperiod of L:D = 14:10 h.</w:t>
            </w:r>
            <w:r>
              <w:rPr>
                <w:rFonts w:eastAsiaTheme="minorEastAsia" w:hint="eastAsia"/>
                <w:sz w:val="21"/>
                <w:szCs w:val="16"/>
                <w:lang w:eastAsia="zh-CN"/>
              </w:rPr>
              <w:t xml:space="preserve"> </w:t>
            </w:r>
            <w:r>
              <w:rPr>
                <w:sz w:val="21"/>
                <w:szCs w:val="16"/>
              </w:rPr>
              <w:t xml:space="preserve">To establish as many individuals as possible </w:t>
            </w:r>
            <w:r w:rsidR="00A36A35">
              <w:rPr>
                <w:sz w:val="21"/>
                <w:szCs w:val="16"/>
              </w:rPr>
              <w:t>similar</w:t>
            </w:r>
            <w:r>
              <w:rPr>
                <w:sz w:val="21"/>
                <w:szCs w:val="16"/>
              </w:rPr>
              <w:t xml:space="preserve"> developmental </w:t>
            </w:r>
            <w:r w:rsidR="00A36A35">
              <w:rPr>
                <w:sz w:val="21"/>
                <w:szCs w:val="16"/>
              </w:rPr>
              <w:t>time and stage</w:t>
            </w:r>
            <w:r>
              <w:rPr>
                <w:sz w:val="21"/>
                <w:szCs w:val="16"/>
              </w:rPr>
              <w:t>, every 10</w:t>
            </w:r>
            <w:r>
              <w:rPr>
                <w:rFonts w:ascii="STIX" w:eastAsia="STIX" w:cs="STIX"/>
                <w:sz w:val="21"/>
                <w:szCs w:val="16"/>
              </w:rPr>
              <w:t>–</w:t>
            </w:r>
            <w:r>
              <w:rPr>
                <w:sz w:val="21"/>
                <w:szCs w:val="16"/>
              </w:rPr>
              <w:t>15 females in the oviposition</w:t>
            </w:r>
            <w:r w:rsidR="00A36A35">
              <w:rPr>
                <w:sz w:val="21"/>
                <w:szCs w:val="16"/>
              </w:rPr>
              <w:t xml:space="preserve"> females </w:t>
            </w:r>
            <w:r>
              <w:rPr>
                <w:sz w:val="21"/>
                <w:szCs w:val="16"/>
              </w:rPr>
              <w:t>were transferred to a new pumpkin fruit for laying neonates</w:t>
            </w:r>
            <w:r w:rsidR="00A36A35">
              <w:rPr>
                <w:sz w:val="21"/>
                <w:szCs w:val="16"/>
              </w:rPr>
              <w:t xml:space="preserve"> for 2 days</w:t>
            </w:r>
            <w:r>
              <w:rPr>
                <w:sz w:val="21"/>
                <w:szCs w:val="16"/>
              </w:rPr>
              <w:t>. Under the laboratory conditions, the eggs hatch within 1 h; and the time for the development of 1st (neonate), 2nd and 3rd instars nymphs, pre-ovipositional</w:t>
            </w:r>
            <w:r>
              <w:rPr>
                <w:rFonts w:eastAsiaTheme="minorEastAsia" w:hint="eastAsia"/>
                <w:sz w:val="21"/>
                <w:szCs w:val="16"/>
                <w:lang w:eastAsia="zh-CN"/>
              </w:rPr>
              <w:t xml:space="preserve"> </w:t>
            </w:r>
            <w:r>
              <w:rPr>
                <w:rFonts w:eastAsiaTheme="minorEastAsia"/>
                <w:sz w:val="21"/>
                <w:szCs w:val="16"/>
                <w:lang w:val="en-US" w:eastAsia="zh-CN"/>
              </w:rPr>
              <w:t xml:space="preserve">(young female), and oviposition period (late female) are 1–9 days, 10–18 days, 19–26 days, 27–32 days, and </w:t>
            </w:r>
            <w:r>
              <w:rPr>
                <w:rFonts w:eastAsiaTheme="minorEastAsia" w:hint="eastAsia"/>
                <w:sz w:val="21"/>
                <w:szCs w:val="16"/>
                <w:lang w:val="en-US" w:eastAsia="zh-CN"/>
              </w:rPr>
              <w:t>≥</w:t>
            </w:r>
            <w:r>
              <w:rPr>
                <w:rFonts w:eastAsiaTheme="minorEastAsia"/>
                <w:sz w:val="21"/>
                <w:szCs w:val="16"/>
                <w:lang w:val="en-US" w:eastAsia="zh-CN"/>
              </w:rPr>
              <w:t xml:space="preserve"> 33 days, respectively.</w:t>
            </w:r>
          </w:p>
        </w:tc>
      </w:tr>
      <w:tr w:rsidR="00BC1BB8" w14:paraId="2FA43A04" w14:textId="77777777">
        <w:trPr>
          <w:jc w:val="center"/>
        </w:trPr>
        <w:tc>
          <w:tcPr>
            <w:tcW w:w="9474" w:type="dxa"/>
            <w:shd w:val="clear" w:color="auto" w:fill="D9E8FF"/>
          </w:tcPr>
          <w:p w14:paraId="36F6A853" w14:textId="77777777" w:rsidR="00BC1BB8" w:rsidRDefault="00B91669">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BC1BB8" w14:paraId="56312B41" w14:textId="77777777">
        <w:trPr>
          <w:jc w:val="center"/>
        </w:trPr>
        <w:tc>
          <w:tcPr>
            <w:tcW w:w="9474" w:type="dxa"/>
            <w:tcBorders>
              <w:bottom w:val="single" w:sz="4" w:space="0" w:color="auto"/>
            </w:tcBorders>
          </w:tcPr>
          <w:p w14:paraId="41D86E36" w14:textId="77777777" w:rsidR="00DB4571" w:rsidRDefault="00DB4571" w:rsidP="006D2669">
            <w:pPr>
              <w:snapToGrid w:val="0"/>
              <w:spacing w:beforeLines="50" w:before="120" w:afterLines="50" w:after="120"/>
              <w:rPr>
                <w:rFonts w:eastAsia="Times"/>
                <w:b/>
                <w:bCs/>
                <w:sz w:val="21"/>
                <w:szCs w:val="18"/>
              </w:rPr>
            </w:pPr>
          </w:p>
          <w:p w14:paraId="58DF164A" w14:textId="26C3D53E" w:rsidR="006D2669" w:rsidRPr="00B539A8" w:rsidRDefault="006D2669" w:rsidP="006D2669">
            <w:pPr>
              <w:snapToGrid w:val="0"/>
              <w:spacing w:beforeLines="50" w:before="120" w:afterLines="50" w:after="120"/>
              <w:rPr>
                <w:rFonts w:eastAsia="Times"/>
                <w:b/>
                <w:bCs/>
                <w:sz w:val="21"/>
                <w:szCs w:val="18"/>
              </w:rPr>
            </w:pPr>
            <w:r w:rsidRPr="00B539A8">
              <w:rPr>
                <w:rFonts w:eastAsia="Times"/>
                <w:b/>
                <w:bCs/>
                <w:sz w:val="21"/>
                <w:szCs w:val="18"/>
              </w:rPr>
              <w:t>Radio-tolerance among crawlers, nymphs, and adult females</w:t>
            </w:r>
          </w:p>
          <w:p w14:paraId="0C0A7073" w14:textId="77777777" w:rsidR="002155F0" w:rsidRDefault="002155F0" w:rsidP="006D2669">
            <w:pPr>
              <w:tabs>
                <w:tab w:val="left" w:pos="5130"/>
              </w:tabs>
              <w:snapToGrid w:val="0"/>
              <w:spacing w:beforeLines="50" w:before="120" w:afterLines="50" w:after="120"/>
              <w:rPr>
                <w:rFonts w:eastAsiaTheme="minorEastAsia"/>
                <w:sz w:val="21"/>
                <w:szCs w:val="21"/>
                <w:lang w:eastAsia="zh-CN"/>
              </w:rPr>
            </w:pPr>
            <w:r w:rsidRPr="002155F0">
              <w:rPr>
                <w:rFonts w:eastAsiaTheme="minorEastAsia"/>
                <w:sz w:val="21"/>
                <w:szCs w:val="21"/>
                <w:lang w:eastAsia="zh-CN"/>
              </w:rPr>
              <w:t xml:space="preserve">To compare the radio-tolerance of </w:t>
            </w:r>
            <w:r w:rsidRPr="002155F0">
              <w:rPr>
                <w:rFonts w:eastAsiaTheme="minorEastAsia"/>
                <w:i/>
                <w:iCs/>
                <w:sz w:val="21"/>
                <w:szCs w:val="21"/>
                <w:lang w:eastAsia="zh-CN"/>
              </w:rPr>
              <w:t xml:space="preserve">P. </w:t>
            </w:r>
            <w:proofErr w:type="spellStart"/>
            <w:r w:rsidRPr="002155F0">
              <w:rPr>
                <w:rFonts w:eastAsiaTheme="minorEastAsia"/>
                <w:i/>
                <w:iCs/>
                <w:sz w:val="21"/>
                <w:szCs w:val="21"/>
                <w:lang w:eastAsia="zh-CN"/>
              </w:rPr>
              <w:t>lilacinus</w:t>
            </w:r>
            <w:proofErr w:type="spellEnd"/>
            <w:r w:rsidRPr="002155F0">
              <w:rPr>
                <w:rFonts w:eastAsiaTheme="minorEastAsia"/>
                <w:sz w:val="21"/>
                <w:szCs w:val="21"/>
                <w:lang w:eastAsia="zh-CN"/>
              </w:rPr>
              <w:t>, each of ~200 crawlers</w:t>
            </w:r>
            <w:r>
              <w:rPr>
                <w:rFonts w:eastAsiaTheme="minorEastAsia"/>
                <w:sz w:val="21"/>
                <w:szCs w:val="21"/>
                <w:lang w:eastAsia="zh-CN"/>
              </w:rPr>
              <w:t xml:space="preserve"> </w:t>
            </w:r>
            <w:r w:rsidRPr="002155F0">
              <w:rPr>
                <w:rFonts w:eastAsiaTheme="minorEastAsia"/>
                <w:sz w:val="21"/>
                <w:szCs w:val="21"/>
                <w:lang w:eastAsia="zh-CN"/>
              </w:rPr>
              <w:t>(5–15 days old), middle-aged nymphs (16–25 days old), and adult females</w:t>
            </w:r>
            <w:r>
              <w:rPr>
                <w:rFonts w:eastAsiaTheme="minorEastAsia"/>
                <w:sz w:val="21"/>
                <w:szCs w:val="21"/>
                <w:lang w:eastAsia="zh-CN"/>
              </w:rPr>
              <w:t xml:space="preserve"> </w:t>
            </w:r>
            <w:r w:rsidRPr="002155F0">
              <w:rPr>
                <w:rFonts w:eastAsiaTheme="minorEastAsia"/>
                <w:sz w:val="21"/>
                <w:szCs w:val="21"/>
                <w:lang w:eastAsia="zh-CN"/>
              </w:rPr>
              <w:t>(26–35 days old) grown on potato tubers were placed in Petri dish</w:t>
            </w:r>
            <w:r>
              <w:rPr>
                <w:rFonts w:eastAsiaTheme="minorEastAsia"/>
                <w:sz w:val="21"/>
                <w:szCs w:val="21"/>
                <w:lang w:eastAsia="zh-CN"/>
              </w:rPr>
              <w:t xml:space="preserve"> </w:t>
            </w:r>
            <w:r w:rsidRPr="002155F0">
              <w:rPr>
                <w:rFonts w:eastAsiaTheme="minorEastAsia"/>
                <w:sz w:val="21"/>
                <w:szCs w:val="21"/>
                <w:lang w:eastAsia="zh-CN"/>
              </w:rPr>
              <w:t>and irradiated with X-rays irradiator at the radiation dose of 40, 80, and</w:t>
            </w:r>
            <w:r>
              <w:rPr>
                <w:rFonts w:eastAsiaTheme="minorEastAsia"/>
                <w:sz w:val="21"/>
                <w:szCs w:val="21"/>
                <w:lang w:eastAsia="zh-CN"/>
              </w:rPr>
              <w:t xml:space="preserve"> </w:t>
            </w:r>
            <w:r w:rsidRPr="002155F0">
              <w:rPr>
                <w:rFonts w:eastAsiaTheme="minorEastAsia"/>
                <w:sz w:val="21"/>
                <w:szCs w:val="21"/>
                <w:lang w:eastAsia="zh-CN"/>
              </w:rPr>
              <w:t xml:space="preserve">120 </w:t>
            </w:r>
            <w:proofErr w:type="spellStart"/>
            <w:r w:rsidRPr="002155F0">
              <w:rPr>
                <w:rFonts w:eastAsiaTheme="minorEastAsia"/>
                <w:sz w:val="21"/>
                <w:szCs w:val="21"/>
                <w:lang w:eastAsia="zh-CN"/>
              </w:rPr>
              <w:t>Gy</w:t>
            </w:r>
            <w:proofErr w:type="spellEnd"/>
            <w:r w:rsidRPr="002155F0">
              <w:rPr>
                <w:rFonts w:eastAsiaTheme="minorEastAsia"/>
                <w:sz w:val="21"/>
                <w:szCs w:val="21"/>
                <w:lang w:eastAsia="zh-CN"/>
              </w:rPr>
              <w:t>, respectively. The percentage mortality of adult females and</w:t>
            </w:r>
            <w:r>
              <w:rPr>
                <w:rFonts w:eastAsiaTheme="minorEastAsia"/>
                <w:sz w:val="21"/>
                <w:szCs w:val="21"/>
                <w:lang w:eastAsia="zh-CN"/>
              </w:rPr>
              <w:t xml:space="preserve"> </w:t>
            </w:r>
            <w:r w:rsidRPr="002155F0">
              <w:rPr>
                <w:rFonts w:eastAsiaTheme="minorEastAsia"/>
                <w:sz w:val="21"/>
                <w:szCs w:val="21"/>
                <w:lang w:eastAsia="zh-CN"/>
              </w:rPr>
              <w:t>development of the F1 generation 1st or 2nd instar nymphs were</w:t>
            </w:r>
            <w:r>
              <w:rPr>
                <w:rFonts w:eastAsiaTheme="minorEastAsia"/>
                <w:sz w:val="21"/>
                <w:szCs w:val="21"/>
                <w:lang w:eastAsia="zh-CN"/>
              </w:rPr>
              <w:t xml:space="preserve"> </w:t>
            </w:r>
            <w:r w:rsidRPr="002155F0">
              <w:rPr>
                <w:rFonts w:eastAsiaTheme="minorEastAsia"/>
                <w:sz w:val="21"/>
                <w:szCs w:val="21"/>
                <w:lang w:eastAsia="zh-CN"/>
              </w:rPr>
              <w:t>checked under a stereomicroscope (</w:t>
            </w:r>
            <w:proofErr w:type="spellStart"/>
            <w:r w:rsidRPr="002155F0">
              <w:rPr>
                <w:rFonts w:eastAsiaTheme="minorEastAsia"/>
                <w:sz w:val="21"/>
                <w:szCs w:val="21"/>
                <w:lang w:eastAsia="zh-CN"/>
              </w:rPr>
              <w:t>SteREO</w:t>
            </w:r>
            <w:proofErr w:type="spellEnd"/>
            <w:r w:rsidRPr="002155F0">
              <w:rPr>
                <w:rFonts w:eastAsiaTheme="minorEastAsia"/>
                <w:sz w:val="21"/>
                <w:szCs w:val="21"/>
                <w:lang w:eastAsia="zh-CN"/>
              </w:rPr>
              <w:t xml:space="preserve"> Discovery. V12, ZEISS,</w:t>
            </w:r>
            <w:r>
              <w:rPr>
                <w:rFonts w:eastAsiaTheme="minorEastAsia"/>
                <w:sz w:val="21"/>
                <w:szCs w:val="21"/>
                <w:lang w:eastAsia="zh-CN"/>
              </w:rPr>
              <w:t xml:space="preserve"> </w:t>
            </w:r>
            <w:r w:rsidRPr="002155F0">
              <w:rPr>
                <w:rFonts w:eastAsiaTheme="minorEastAsia"/>
                <w:sz w:val="21"/>
                <w:szCs w:val="21"/>
                <w:lang w:eastAsia="zh-CN"/>
              </w:rPr>
              <w:t>Germany). The results showed that the tolerance to radiation grows with</w:t>
            </w:r>
            <w:r>
              <w:rPr>
                <w:rFonts w:eastAsiaTheme="minorEastAsia"/>
                <w:sz w:val="21"/>
                <w:szCs w:val="21"/>
                <w:lang w:eastAsia="zh-CN"/>
              </w:rPr>
              <w:t xml:space="preserve"> </w:t>
            </w:r>
            <w:r w:rsidRPr="002155F0">
              <w:rPr>
                <w:rFonts w:eastAsiaTheme="minorEastAsia"/>
                <w:sz w:val="21"/>
                <w:szCs w:val="21"/>
                <w:lang w:eastAsia="zh-CN"/>
              </w:rPr>
              <w:t>developing time and stages. As Hallman et al. (2010) summarized, the</w:t>
            </w:r>
            <w:r>
              <w:rPr>
                <w:rFonts w:eastAsiaTheme="minorEastAsia"/>
                <w:sz w:val="21"/>
                <w:szCs w:val="21"/>
                <w:lang w:eastAsia="zh-CN"/>
              </w:rPr>
              <w:t xml:space="preserve"> </w:t>
            </w:r>
            <w:r w:rsidRPr="002155F0">
              <w:rPr>
                <w:rFonts w:eastAsiaTheme="minorEastAsia"/>
                <w:sz w:val="21"/>
                <w:szCs w:val="21"/>
                <w:lang w:eastAsia="zh-CN"/>
              </w:rPr>
              <w:t>adult female stage is the most tolerant. The irradiated tubers and</w:t>
            </w:r>
            <w:r>
              <w:rPr>
                <w:rFonts w:eastAsiaTheme="minorEastAsia"/>
                <w:sz w:val="21"/>
                <w:szCs w:val="21"/>
                <w:lang w:eastAsia="zh-CN"/>
              </w:rPr>
              <w:t xml:space="preserve"> </w:t>
            </w:r>
            <w:r w:rsidRPr="002155F0">
              <w:rPr>
                <w:rFonts w:eastAsiaTheme="minorEastAsia"/>
                <w:sz w:val="21"/>
                <w:szCs w:val="21"/>
                <w:lang w:eastAsia="zh-CN"/>
              </w:rPr>
              <w:t>mealybugs were transferred to the new plastic box (10.5 × 9.5 × 13.5</w:t>
            </w:r>
            <w:r>
              <w:rPr>
                <w:rFonts w:eastAsiaTheme="minorEastAsia"/>
                <w:sz w:val="21"/>
                <w:szCs w:val="21"/>
                <w:lang w:eastAsia="zh-CN"/>
              </w:rPr>
              <w:t xml:space="preserve"> </w:t>
            </w:r>
            <w:r w:rsidRPr="002155F0">
              <w:rPr>
                <w:rFonts w:eastAsiaTheme="minorEastAsia"/>
                <w:sz w:val="21"/>
                <w:szCs w:val="21"/>
                <w:lang w:eastAsia="zh-CN"/>
              </w:rPr>
              <w:t>cm, with one 2.0-cm diameter hole covered with mesh windows on the</w:t>
            </w:r>
            <w:r>
              <w:rPr>
                <w:rFonts w:eastAsiaTheme="minorEastAsia"/>
                <w:sz w:val="21"/>
                <w:szCs w:val="21"/>
                <w:lang w:eastAsia="zh-CN"/>
              </w:rPr>
              <w:t xml:space="preserve"> </w:t>
            </w:r>
            <w:r w:rsidRPr="002155F0">
              <w:rPr>
                <w:rFonts w:eastAsiaTheme="minorEastAsia"/>
                <w:sz w:val="21"/>
                <w:szCs w:val="21"/>
                <w:lang w:eastAsia="zh-CN"/>
              </w:rPr>
              <w:t>lid) for further development in the rearing room.</w:t>
            </w:r>
          </w:p>
          <w:p w14:paraId="016704AE" w14:textId="190C684F" w:rsidR="006D2669" w:rsidRDefault="006D2669" w:rsidP="006D2669">
            <w:pPr>
              <w:tabs>
                <w:tab w:val="left" w:pos="5130"/>
              </w:tabs>
              <w:snapToGrid w:val="0"/>
              <w:spacing w:beforeLines="50" w:before="120" w:afterLines="50" w:after="120"/>
              <w:rPr>
                <w:rFonts w:eastAsiaTheme="minorEastAsia"/>
                <w:bCs/>
                <w:sz w:val="21"/>
                <w:lang w:eastAsia="zh-CN" w:bidi="en-US"/>
              </w:rPr>
            </w:pPr>
            <w:r w:rsidRPr="00B539A8">
              <w:rPr>
                <w:bCs/>
                <w:sz w:val="21"/>
                <w:lang w:bidi="en-US"/>
              </w:rPr>
              <w:lastRenderedPageBreak/>
              <w:t xml:space="preserve">For the X-ray irradiation treatment of the crawlers, nymphs, and adult females of </w:t>
            </w:r>
            <w:r w:rsidRPr="00B539A8">
              <w:rPr>
                <w:bCs/>
                <w:i/>
                <w:iCs/>
                <w:sz w:val="21"/>
                <w:lang w:bidi="en-US"/>
              </w:rPr>
              <w:t xml:space="preserve">P. </w:t>
            </w:r>
            <w:proofErr w:type="spellStart"/>
            <w:r w:rsidRPr="00B539A8">
              <w:rPr>
                <w:bCs/>
                <w:i/>
                <w:iCs/>
                <w:sz w:val="21"/>
                <w:lang w:bidi="en-US"/>
              </w:rPr>
              <w:t>lilacinus</w:t>
            </w:r>
            <w:proofErr w:type="spellEnd"/>
            <w:r w:rsidRPr="00B539A8">
              <w:rPr>
                <w:bCs/>
                <w:sz w:val="21"/>
                <w:lang w:bidi="en-US"/>
              </w:rPr>
              <w:t>, results derived from two-way ANOVA showed that the effects (preventing development to ovipositional females) were highly significant for the main factors of stages (</w:t>
            </w:r>
            <w:r w:rsidRPr="00B539A8">
              <w:rPr>
                <w:bCs/>
                <w:i/>
                <w:iCs/>
                <w:sz w:val="21"/>
                <w:lang w:bidi="en-US"/>
              </w:rPr>
              <w:t>F</w:t>
            </w:r>
            <w:r w:rsidRPr="00B539A8">
              <w:rPr>
                <w:bCs/>
                <w:sz w:val="21"/>
                <w:vertAlign w:val="subscript"/>
                <w:lang w:bidi="en-US"/>
              </w:rPr>
              <w:t>2,8</w:t>
            </w:r>
            <w:r w:rsidRPr="00B539A8">
              <w:rPr>
                <w:bCs/>
                <w:sz w:val="21"/>
                <w:lang w:bidi="en-US"/>
              </w:rPr>
              <w:t xml:space="preserve"> = 377.6; </w:t>
            </w:r>
            <w:bookmarkStart w:id="12" w:name="_Hlk101948040"/>
            <w:r w:rsidRPr="00B539A8">
              <w:rPr>
                <w:bCs/>
                <w:i/>
                <w:iCs/>
                <w:sz w:val="21"/>
                <w:lang w:bidi="en-US"/>
              </w:rPr>
              <w:t>p ≤</w:t>
            </w:r>
            <w:bookmarkEnd w:id="12"/>
            <w:r w:rsidRPr="00B539A8">
              <w:rPr>
                <w:bCs/>
                <w:sz w:val="21"/>
                <w:lang w:bidi="en-US"/>
              </w:rPr>
              <w:t xml:space="preserve"> </w:t>
            </w:r>
            <w:r w:rsidR="00CC7194">
              <w:rPr>
                <w:bCs/>
                <w:sz w:val="21"/>
                <w:lang w:bidi="en-US"/>
              </w:rPr>
              <w:t>0</w:t>
            </w:r>
            <w:r w:rsidRPr="00B539A8">
              <w:rPr>
                <w:bCs/>
                <w:sz w:val="21"/>
                <w:lang w:bidi="en-US"/>
              </w:rPr>
              <w:t>.0001) and radiation dose (</w:t>
            </w:r>
            <w:r w:rsidRPr="00B539A8">
              <w:rPr>
                <w:bCs/>
                <w:i/>
                <w:iCs/>
                <w:sz w:val="21"/>
                <w:lang w:bidi="en-US"/>
              </w:rPr>
              <w:t>F</w:t>
            </w:r>
            <w:r w:rsidRPr="00B539A8">
              <w:rPr>
                <w:bCs/>
                <w:sz w:val="21"/>
                <w:vertAlign w:val="subscript"/>
                <w:lang w:bidi="en-US"/>
              </w:rPr>
              <w:t>2,8</w:t>
            </w:r>
            <w:r w:rsidRPr="00B539A8">
              <w:rPr>
                <w:bCs/>
                <w:sz w:val="21"/>
                <w:lang w:bidi="en-US"/>
              </w:rPr>
              <w:t xml:space="preserve"> = 22.3; </w:t>
            </w:r>
            <w:r w:rsidRPr="00B539A8">
              <w:rPr>
                <w:bCs/>
                <w:i/>
                <w:iCs/>
                <w:sz w:val="21"/>
                <w:lang w:bidi="en-US"/>
              </w:rPr>
              <w:t>p</w:t>
            </w:r>
            <w:r w:rsidRPr="00B539A8">
              <w:rPr>
                <w:bCs/>
                <w:sz w:val="21"/>
                <w:lang w:bidi="en-US"/>
              </w:rPr>
              <w:t xml:space="preserve"> = </w:t>
            </w:r>
            <w:r w:rsidR="00CC7194">
              <w:rPr>
                <w:bCs/>
                <w:sz w:val="21"/>
                <w:lang w:bidi="en-US"/>
              </w:rPr>
              <w:t>0</w:t>
            </w:r>
            <w:r w:rsidRPr="00B539A8">
              <w:rPr>
                <w:bCs/>
                <w:sz w:val="21"/>
                <w:lang w:bidi="en-US"/>
              </w:rPr>
              <w:t xml:space="preserve">.0068). The mortality increased significantly with increasing radiation doses but decreased with developing </w:t>
            </w:r>
            <w:bookmarkStart w:id="13" w:name="_Hlk116998813"/>
            <w:r w:rsidRPr="00B539A8">
              <w:rPr>
                <w:bCs/>
                <w:sz w:val="21"/>
                <w:lang w:bidi="en-US"/>
              </w:rPr>
              <w:t>stages</w:t>
            </w:r>
            <w:bookmarkEnd w:id="13"/>
            <w:r w:rsidRPr="00B539A8">
              <w:rPr>
                <w:bCs/>
                <w:sz w:val="21"/>
                <w:lang w:bidi="en-US"/>
              </w:rPr>
              <w:t xml:space="preserve">; the least mortality (mean ± SD, same as below) for adult females (17.0 ± 5.9%) means it is the most tolerant stage, followed by nymphs (51.4 ± 10.1%), while the crawlers were the least radio-tolerant stage with the largest mortality of 87.8 ± 10.2% (Fig. 1). Furthermore, the reproduction was stopped at 80, 120, and 120 </w:t>
            </w:r>
            <w:proofErr w:type="spellStart"/>
            <w:r w:rsidRPr="00B539A8">
              <w:rPr>
                <w:bCs/>
                <w:sz w:val="21"/>
                <w:lang w:bidi="en-US"/>
              </w:rPr>
              <w:t>Gy</w:t>
            </w:r>
            <w:proofErr w:type="spellEnd"/>
            <w:r w:rsidRPr="00B539A8">
              <w:rPr>
                <w:bCs/>
                <w:sz w:val="21"/>
                <w:lang w:bidi="en-US"/>
              </w:rPr>
              <w:t xml:space="preserve"> doses for the irradiated crawlers, nymphs, and adults, respectively. Therefore, the adults, which show more resistance to development and reproduction than nymphs and crawlers, were the most radio-tolerant stage.</w:t>
            </w:r>
          </w:p>
          <w:p w14:paraId="682B3AFC" w14:textId="77777777" w:rsidR="006D2669" w:rsidRDefault="006D2669" w:rsidP="006D2669">
            <w:pPr>
              <w:autoSpaceDE w:val="0"/>
              <w:autoSpaceDN w:val="0"/>
              <w:adjustRightInd w:val="0"/>
              <w:snapToGrid w:val="0"/>
              <w:spacing w:line="480" w:lineRule="auto"/>
              <w:jc w:val="center"/>
              <w:rPr>
                <w:lang w:bidi="en-US"/>
              </w:rPr>
            </w:pPr>
            <w:r>
              <w:rPr>
                <w:b/>
                <w:noProof/>
                <w:sz w:val="24"/>
                <w:lang w:val="en-US" w:eastAsia="zh-CN"/>
              </w:rPr>
              <w:drawing>
                <wp:inline distT="0" distB="0" distL="0" distR="0" wp14:anchorId="57C0FB28" wp14:editId="2170105D">
                  <wp:extent cx="3279442" cy="2483892"/>
                  <wp:effectExtent l="0" t="0" r="0" b="0"/>
                  <wp:docPr id="3" name="图片 3" descr="C:\Users\yanshuo\Desktop\Fig.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nshuo\Desktop\Fig.1.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0508" cy="2484699"/>
                          </a:xfrm>
                          <a:prstGeom prst="rect">
                            <a:avLst/>
                          </a:prstGeom>
                          <a:noFill/>
                          <a:ln>
                            <a:noFill/>
                          </a:ln>
                        </pic:spPr>
                      </pic:pic>
                    </a:graphicData>
                  </a:graphic>
                </wp:inline>
              </w:drawing>
            </w:r>
          </w:p>
          <w:p w14:paraId="5D82C317" w14:textId="77777777" w:rsidR="006D2669" w:rsidRPr="00B539A8" w:rsidRDefault="006D2669" w:rsidP="006D2669">
            <w:pPr>
              <w:autoSpaceDE w:val="0"/>
              <w:autoSpaceDN w:val="0"/>
              <w:adjustRightInd w:val="0"/>
              <w:snapToGrid w:val="0"/>
              <w:spacing w:beforeLines="50" w:before="120" w:afterLines="50" w:after="120"/>
              <w:rPr>
                <w:b/>
                <w:sz w:val="21"/>
                <w:lang w:bidi="en-US"/>
              </w:rPr>
            </w:pPr>
            <w:r w:rsidRPr="00B539A8">
              <w:rPr>
                <w:b/>
                <w:sz w:val="21"/>
                <w:lang w:bidi="en-US"/>
              </w:rPr>
              <w:t xml:space="preserve">Fig. </w:t>
            </w:r>
            <w:r w:rsidRPr="00B539A8">
              <w:rPr>
                <w:rFonts w:hint="eastAsia"/>
                <w:b/>
                <w:sz w:val="21"/>
                <w:lang w:bidi="en-US"/>
              </w:rPr>
              <w:t>1</w:t>
            </w:r>
            <w:r w:rsidRPr="00B539A8">
              <w:rPr>
                <w:b/>
                <w:sz w:val="21"/>
                <w:lang w:bidi="en-US"/>
              </w:rPr>
              <w:t xml:space="preserve"> </w:t>
            </w:r>
            <w:r w:rsidRPr="00B539A8">
              <w:rPr>
                <w:sz w:val="21"/>
                <w:lang w:bidi="en-US"/>
              </w:rPr>
              <w:t xml:space="preserve">Corrected mortality (to adults in ovipositional </w:t>
            </w:r>
            <w:r w:rsidRPr="00B539A8">
              <w:rPr>
                <w:rFonts w:hint="eastAsia"/>
                <w:sz w:val="21"/>
                <w:lang w:bidi="en-US"/>
              </w:rPr>
              <w:t>s</w:t>
            </w:r>
            <w:r w:rsidRPr="00B539A8">
              <w:rPr>
                <w:sz w:val="21"/>
                <w:lang w:bidi="en-US"/>
              </w:rPr>
              <w:t xml:space="preserve">tage) of </w:t>
            </w:r>
            <w:proofErr w:type="spellStart"/>
            <w:r w:rsidRPr="00B539A8">
              <w:rPr>
                <w:i/>
                <w:sz w:val="21"/>
                <w:lang w:bidi="en-US"/>
              </w:rPr>
              <w:t>Planococcus</w:t>
            </w:r>
            <w:proofErr w:type="spellEnd"/>
            <w:r w:rsidRPr="00B539A8">
              <w:rPr>
                <w:i/>
                <w:sz w:val="21"/>
                <w:lang w:bidi="en-US"/>
              </w:rPr>
              <w:t xml:space="preserve"> </w:t>
            </w:r>
            <w:proofErr w:type="spellStart"/>
            <w:r w:rsidRPr="00B539A8">
              <w:rPr>
                <w:i/>
                <w:sz w:val="21"/>
                <w:lang w:bidi="en-US"/>
              </w:rPr>
              <w:t>lilacinus</w:t>
            </w:r>
            <w:proofErr w:type="spellEnd"/>
            <w:r w:rsidRPr="00B539A8">
              <w:rPr>
                <w:sz w:val="21"/>
                <w:lang w:bidi="en-US"/>
              </w:rPr>
              <w:t xml:space="preserve"> after X-ray irradiated at the dose of 40, 80, and 120 </w:t>
            </w:r>
            <w:proofErr w:type="spellStart"/>
            <w:r w:rsidRPr="00B539A8">
              <w:rPr>
                <w:sz w:val="21"/>
                <w:lang w:bidi="en-US"/>
              </w:rPr>
              <w:t>Gy</w:t>
            </w:r>
            <w:proofErr w:type="spellEnd"/>
            <w:r w:rsidRPr="00B539A8">
              <w:rPr>
                <w:sz w:val="21"/>
                <w:lang w:bidi="en-US"/>
              </w:rPr>
              <w:t>, respectively</w:t>
            </w:r>
          </w:p>
          <w:p w14:paraId="19B01BAE" w14:textId="77777777" w:rsidR="00DB4571" w:rsidRDefault="00DB4571" w:rsidP="006D2669">
            <w:pPr>
              <w:snapToGrid w:val="0"/>
              <w:spacing w:beforeLines="50" w:before="120" w:afterLines="50" w:after="120"/>
              <w:rPr>
                <w:rFonts w:eastAsia="Times"/>
                <w:b/>
                <w:bCs/>
                <w:sz w:val="21"/>
                <w:szCs w:val="18"/>
              </w:rPr>
            </w:pPr>
            <w:bookmarkStart w:id="14" w:name="_Hlk73798478"/>
          </w:p>
          <w:p w14:paraId="7C834416" w14:textId="2708DA6C" w:rsidR="006D2669" w:rsidRPr="00B539A8" w:rsidRDefault="006D2669" w:rsidP="006D2669">
            <w:pPr>
              <w:snapToGrid w:val="0"/>
              <w:spacing w:beforeLines="50" w:before="120" w:afterLines="50" w:after="120"/>
              <w:rPr>
                <w:rFonts w:eastAsia="Times"/>
                <w:b/>
                <w:bCs/>
                <w:sz w:val="21"/>
                <w:szCs w:val="18"/>
              </w:rPr>
            </w:pPr>
            <w:r w:rsidRPr="00B539A8">
              <w:rPr>
                <w:rFonts w:eastAsia="Times"/>
                <w:b/>
                <w:bCs/>
                <w:sz w:val="21"/>
                <w:szCs w:val="18"/>
              </w:rPr>
              <w:t>Radio-tolerance between young and late females</w:t>
            </w:r>
          </w:p>
          <w:bookmarkEnd w:id="14"/>
          <w:p w14:paraId="09AF6745" w14:textId="77777777" w:rsidR="002155F0" w:rsidRDefault="002155F0" w:rsidP="006D2669">
            <w:pPr>
              <w:tabs>
                <w:tab w:val="left" w:pos="5130"/>
              </w:tabs>
              <w:snapToGrid w:val="0"/>
              <w:spacing w:beforeLines="50" w:before="120" w:afterLines="50" w:after="120"/>
              <w:rPr>
                <w:sz w:val="21"/>
                <w:szCs w:val="21"/>
              </w:rPr>
            </w:pPr>
            <w:r w:rsidRPr="002155F0">
              <w:rPr>
                <w:sz w:val="21"/>
                <w:szCs w:val="21"/>
              </w:rPr>
              <w:t xml:space="preserve">The adult females of </w:t>
            </w:r>
            <w:r w:rsidRPr="002155F0">
              <w:rPr>
                <w:i/>
                <w:iCs/>
                <w:sz w:val="21"/>
                <w:szCs w:val="21"/>
              </w:rPr>
              <w:t xml:space="preserve">P. </w:t>
            </w:r>
            <w:proofErr w:type="spellStart"/>
            <w:r w:rsidRPr="002155F0">
              <w:rPr>
                <w:i/>
                <w:iCs/>
                <w:sz w:val="21"/>
                <w:szCs w:val="21"/>
              </w:rPr>
              <w:t>lilacinus</w:t>
            </w:r>
            <w:proofErr w:type="spellEnd"/>
            <w:r w:rsidRPr="002155F0">
              <w:rPr>
                <w:i/>
                <w:iCs/>
                <w:sz w:val="21"/>
                <w:szCs w:val="21"/>
              </w:rPr>
              <w:t xml:space="preserve"> </w:t>
            </w:r>
            <w:r w:rsidRPr="002155F0">
              <w:rPr>
                <w:sz w:val="21"/>
                <w:szCs w:val="21"/>
              </w:rPr>
              <w:t xml:space="preserve">were divided into young and late females by the developmental time and subject to be irradiated under the X-ray irradiator. Every 40 young and late female individuals were placed into a Petri dish (with filter paper attached to the bottom), were subjected to X-rays irradiation at the radiation doses of 0 (control), 20, 40, 60, 80, and 100 </w:t>
            </w:r>
            <w:proofErr w:type="spellStart"/>
            <w:r w:rsidRPr="002155F0">
              <w:rPr>
                <w:sz w:val="21"/>
                <w:szCs w:val="21"/>
              </w:rPr>
              <w:t>Gy</w:t>
            </w:r>
            <w:proofErr w:type="spellEnd"/>
            <w:r w:rsidRPr="002155F0">
              <w:rPr>
                <w:sz w:val="21"/>
                <w:szCs w:val="21"/>
              </w:rPr>
              <w:t xml:space="preserve">; each of the doses was replicated three times. All adult females were checked to ensure the absence of eggs or neonates attached to the abdomen before the irradiation. </w:t>
            </w:r>
          </w:p>
          <w:p w14:paraId="366258B6" w14:textId="77777777" w:rsidR="002155F0" w:rsidRDefault="002155F0" w:rsidP="006D2669">
            <w:pPr>
              <w:tabs>
                <w:tab w:val="left" w:pos="5130"/>
              </w:tabs>
              <w:snapToGrid w:val="0"/>
              <w:spacing w:beforeLines="50" w:before="120" w:afterLines="50" w:after="120"/>
              <w:rPr>
                <w:sz w:val="21"/>
                <w:szCs w:val="21"/>
              </w:rPr>
            </w:pPr>
            <w:r w:rsidRPr="002155F0">
              <w:rPr>
                <w:sz w:val="21"/>
                <w:szCs w:val="21"/>
              </w:rPr>
              <w:t xml:space="preserve">After irradiation, the treated adult females and controls of </w:t>
            </w:r>
            <w:r w:rsidRPr="002155F0">
              <w:rPr>
                <w:i/>
                <w:iCs/>
                <w:sz w:val="21"/>
                <w:szCs w:val="21"/>
              </w:rPr>
              <w:t xml:space="preserve">P. </w:t>
            </w:r>
            <w:proofErr w:type="spellStart"/>
            <w:r w:rsidRPr="002155F0">
              <w:rPr>
                <w:i/>
                <w:iCs/>
                <w:sz w:val="21"/>
                <w:szCs w:val="21"/>
              </w:rPr>
              <w:t>lilacinus</w:t>
            </w:r>
            <w:proofErr w:type="spellEnd"/>
            <w:r w:rsidRPr="002155F0">
              <w:rPr>
                <w:i/>
                <w:iCs/>
                <w:sz w:val="21"/>
                <w:szCs w:val="21"/>
              </w:rPr>
              <w:t xml:space="preserve"> </w:t>
            </w:r>
            <w:r w:rsidRPr="002155F0">
              <w:rPr>
                <w:sz w:val="21"/>
                <w:szCs w:val="21"/>
              </w:rPr>
              <w:t>together with their pumpkin fruits were transferred on to the fresh bean pod in new plastic box (22.5 × 15.0 × 7.5 cm) for reproduction in the rearing room. All the females in the dose</w:t>
            </w:r>
            <w:r w:rsidRPr="002155F0">
              <w:rPr>
                <w:rFonts w:eastAsia="STIX"/>
                <w:sz w:val="21"/>
                <w:szCs w:val="21"/>
              </w:rPr>
              <w:t>–</w:t>
            </w:r>
            <w:r w:rsidRPr="002155F0">
              <w:rPr>
                <w:sz w:val="21"/>
                <w:szCs w:val="21"/>
              </w:rPr>
              <w:t>response tests were evaluated for fecundity (neonates), progeny survival, and the number of F</w:t>
            </w:r>
            <w:r w:rsidRPr="002155F0">
              <w:rPr>
                <w:sz w:val="21"/>
                <w:szCs w:val="21"/>
                <w:vertAlign w:val="subscript"/>
              </w:rPr>
              <w:t>1</w:t>
            </w:r>
            <w:r w:rsidRPr="002155F0">
              <w:rPr>
                <w:sz w:val="21"/>
                <w:szCs w:val="21"/>
              </w:rPr>
              <w:t xml:space="preserve"> generation neonate and 2nd instars nymphs every 10 days; the percent mortality for neonates was calculated as equation </w:t>
            </w:r>
            <w:r w:rsidRPr="002155F0">
              <w:rPr>
                <w:color w:val="2196D1"/>
                <w:sz w:val="21"/>
                <w:szCs w:val="21"/>
              </w:rPr>
              <w:t>(1)</w:t>
            </w:r>
            <w:r w:rsidRPr="002155F0">
              <w:rPr>
                <w:sz w:val="21"/>
                <w:szCs w:val="21"/>
              </w:rPr>
              <w:t xml:space="preserve">. </w:t>
            </w:r>
          </w:p>
          <w:p w14:paraId="7C421424" w14:textId="5A79FA46" w:rsidR="002155F0" w:rsidRPr="00DB4571" w:rsidRDefault="002155F0" w:rsidP="002155F0">
            <w:pPr>
              <w:tabs>
                <w:tab w:val="left" w:pos="5130"/>
              </w:tabs>
              <w:snapToGrid w:val="0"/>
              <w:spacing w:beforeLines="50" w:before="120" w:afterLines="50" w:after="120"/>
              <w:jc w:val="center"/>
              <w:rPr>
                <w:b/>
                <w:sz w:val="21"/>
                <w:szCs w:val="21"/>
                <w:lang w:bidi="en-US"/>
              </w:rPr>
            </w:pPr>
            <w:r w:rsidRPr="00DB4571">
              <w:rPr>
                <w:rFonts w:ascii="STIX" w:eastAsia="STIX" w:cs="STIX"/>
                <w:i/>
                <w:iCs/>
                <w:sz w:val="18"/>
                <w:szCs w:val="18"/>
              </w:rPr>
              <w:t xml:space="preserve">Mortality </w:t>
            </w:r>
            <w:r w:rsidRPr="00DB4571">
              <w:rPr>
                <w:rFonts w:ascii="STIX" w:eastAsia="STIX" w:cs="STIX"/>
                <w:sz w:val="18"/>
                <w:szCs w:val="18"/>
              </w:rPr>
              <w:t>(%) = (</w:t>
            </w:r>
            <w:r w:rsidRPr="00DB4571">
              <w:rPr>
                <w:rFonts w:ascii="STIX" w:eastAsia="STIX" w:cs="STIX"/>
                <w:i/>
                <w:iCs/>
                <w:sz w:val="18"/>
                <w:szCs w:val="18"/>
              </w:rPr>
              <w:t>no</w:t>
            </w:r>
            <w:r w:rsidRPr="00DB4571">
              <w:rPr>
                <w:rFonts w:ascii="LEJGD K+ Te X_ C M_ Maths_" w:eastAsia="LEJGD K+ Te X_ C M_ Maths_" w:cs="LEJGD K+ Te X_ C M_ Maths_"/>
                <w:i/>
                <w:iCs/>
                <w:sz w:val="18"/>
                <w:szCs w:val="18"/>
              </w:rPr>
              <w:t xml:space="preserve">. </w:t>
            </w:r>
            <w:proofErr w:type="gramStart"/>
            <w:r w:rsidRPr="00DB4571">
              <w:rPr>
                <w:rFonts w:ascii="STIX" w:eastAsia="STIX" w:cs="STIX"/>
                <w:i/>
                <w:iCs/>
                <w:sz w:val="18"/>
                <w:szCs w:val="18"/>
              </w:rPr>
              <w:t xml:space="preserve">neonates  </w:t>
            </w:r>
            <w:r w:rsidRPr="00DB4571">
              <w:rPr>
                <w:rFonts w:ascii="Arial" w:eastAsia="微软雅黑" w:hAnsi="Arial" w:cs="Arial"/>
                <w:sz w:val="18"/>
                <w:szCs w:val="18"/>
              </w:rPr>
              <w:t>̶</w:t>
            </w:r>
            <w:proofErr w:type="gramEnd"/>
            <w:r w:rsidRPr="00DB4571">
              <w:rPr>
                <w:rFonts w:ascii="微软雅黑" w:eastAsia="微软雅黑" w:hAnsi="微软雅黑" w:cs="微软雅黑"/>
                <w:sz w:val="18"/>
                <w:szCs w:val="18"/>
              </w:rPr>
              <w:t xml:space="preserve"> </w:t>
            </w:r>
            <w:r w:rsidRPr="00DB4571">
              <w:rPr>
                <w:rFonts w:ascii="STIX" w:eastAsia="STIX" w:cs="STIX"/>
                <w:sz w:val="18"/>
                <w:szCs w:val="18"/>
              </w:rPr>
              <w:t xml:space="preserve"> </w:t>
            </w:r>
            <w:r w:rsidRPr="00DB4571">
              <w:rPr>
                <w:rFonts w:ascii="STIX" w:eastAsia="STIX" w:cs="STIX"/>
                <w:i/>
                <w:iCs/>
                <w:sz w:val="18"/>
                <w:szCs w:val="18"/>
              </w:rPr>
              <w:t>no</w:t>
            </w:r>
            <w:r w:rsidRPr="00DB4571">
              <w:rPr>
                <w:rFonts w:ascii="LEJGD K+ Te X_ C M_ Maths_" w:eastAsia="LEJGD K+ Te X_ C M_ Maths_" w:cs="LEJGD K+ Te X_ C M_ Maths_"/>
                <w:i/>
                <w:iCs/>
                <w:sz w:val="18"/>
                <w:szCs w:val="18"/>
              </w:rPr>
              <w:t xml:space="preserve">. </w:t>
            </w:r>
            <w:r w:rsidRPr="00DB4571">
              <w:rPr>
                <w:rFonts w:ascii="STIX" w:eastAsia="STIX" w:cs="STIX"/>
                <w:sz w:val="18"/>
                <w:szCs w:val="18"/>
              </w:rPr>
              <w:t>2</w:t>
            </w:r>
            <w:r w:rsidRPr="00DB4571">
              <w:rPr>
                <w:rFonts w:ascii="STIX" w:eastAsia="STIX" w:cs="STIX"/>
                <w:i/>
                <w:iCs/>
                <w:sz w:val="18"/>
                <w:szCs w:val="18"/>
              </w:rPr>
              <w:t>nd instars</w:t>
            </w:r>
            <w:r w:rsidRPr="00DB4571">
              <w:rPr>
                <w:rFonts w:ascii="STIX" w:eastAsia="STIX" w:cs="STIX"/>
                <w:sz w:val="18"/>
                <w:szCs w:val="18"/>
              </w:rPr>
              <w:t xml:space="preserve">) </w:t>
            </w:r>
            <w:r w:rsidRPr="00DB4571">
              <w:rPr>
                <w:rFonts w:ascii="STIX" w:eastAsia="STIX" w:cs="STIX" w:hint="eastAsia"/>
                <w:sz w:val="18"/>
                <w:szCs w:val="18"/>
              </w:rPr>
              <w:t>÷</w:t>
            </w:r>
            <w:r w:rsidRPr="00DB4571">
              <w:rPr>
                <w:rFonts w:ascii="STIX" w:eastAsia="STIX" w:cs="STIX"/>
                <w:sz w:val="18"/>
                <w:szCs w:val="18"/>
              </w:rPr>
              <w:t xml:space="preserve"> </w:t>
            </w:r>
            <w:r w:rsidRPr="00DB4571">
              <w:rPr>
                <w:rFonts w:ascii="STIX" w:eastAsia="STIX" w:cs="STIX"/>
                <w:i/>
                <w:iCs/>
                <w:sz w:val="18"/>
                <w:szCs w:val="18"/>
              </w:rPr>
              <w:t>no</w:t>
            </w:r>
            <w:r w:rsidRPr="00DB4571">
              <w:rPr>
                <w:rFonts w:ascii="LEJGD K+ Te X_ C M_ Maths_" w:eastAsia="LEJGD K+ Te X_ C M_ Maths_" w:cs="LEJGD K+ Te X_ C M_ Maths_"/>
                <w:i/>
                <w:iCs/>
                <w:sz w:val="18"/>
                <w:szCs w:val="18"/>
              </w:rPr>
              <w:t xml:space="preserve">. </w:t>
            </w:r>
            <w:r w:rsidRPr="00DB4571">
              <w:rPr>
                <w:rFonts w:ascii="STIX" w:eastAsia="STIX" w:cs="STIX"/>
                <w:i/>
                <w:iCs/>
                <w:sz w:val="18"/>
                <w:szCs w:val="18"/>
              </w:rPr>
              <w:t xml:space="preserve">neonates </w:t>
            </w:r>
            <w:r w:rsidRPr="00DB4571">
              <w:rPr>
                <w:rFonts w:ascii="STIX" w:eastAsia="STIX" w:cs="STIX" w:hint="eastAsia"/>
                <w:sz w:val="18"/>
                <w:szCs w:val="18"/>
              </w:rPr>
              <w:t>×</w:t>
            </w:r>
            <w:r w:rsidRPr="00DB4571">
              <w:rPr>
                <w:rFonts w:ascii="STIX" w:eastAsia="STIX" w:cs="STIX"/>
                <w:sz w:val="18"/>
                <w:szCs w:val="18"/>
              </w:rPr>
              <w:t xml:space="preserve"> 100</w:t>
            </w:r>
            <w:r w:rsidR="00DB4571">
              <w:rPr>
                <w:rFonts w:ascii="STIX" w:eastAsia="STIX" w:cs="STIX"/>
                <w:sz w:val="18"/>
                <w:szCs w:val="18"/>
              </w:rPr>
              <w:t xml:space="preserve">          </w:t>
            </w:r>
            <w:r w:rsidRPr="00DB4571">
              <w:rPr>
                <w:rFonts w:ascii="STIX" w:eastAsia="STIX" w:cs="STIX"/>
                <w:sz w:val="18"/>
                <w:szCs w:val="18"/>
              </w:rPr>
              <w:t xml:space="preserve"> </w:t>
            </w:r>
            <w:r w:rsidRPr="00DB4571">
              <w:rPr>
                <w:sz w:val="21"/>
                <w:szCs w:val="21"/>
              </w:rPr>
              <w:t>(1)</w:t>
            </w:r>
          </w:p>
          <w:p w14:paraId="52D7EE10" w14:textId="60C18CC4" w:rsidR="006D2669" w:rsidRPr="00B539A8" w:rsidRDefault="006D2669" w:rsidP="00DB4571">
            <w:pPr>
              <w:tabs>
                <w:tab w:val="left" w:pos="5130"/>
              </w:tabs>
              <w:snapToGrid w:val="0"/>
              <w:spacing w:beforeLines="50" w:before="120" w:afterLines="50" w:after="120"/>
              <w:ind w:firstLineChars="200" w:firstLine="422"/>
              <w:rPr>
                <w:sz w:val="21"/>
                <w:szCs w:val="21"/>
                <w:lang w:bidi="en-US"/>
              </w:rPr>
            </w:pPr>
            <w:r w:rsidRPr="00B539A8">
              <w:rPr>
                <w:b/>
                <w:sz w:val="21"/>
                <w:lang w:bidi="en-US"/>
              </w:rPr>
              <w:t>Number of F</w:t>
            </w:r>
            <w:r w:rsidRPr="00B539A8">
              <w:rPr>
                <w:b/>
                <w:sz w:val="21"/>
                <w:vertAlign w:val="subscript"/>
                <w:lang w:bidi="en-US"/>
              </w:rPr>
              <w:t>1</w:t>
            </w:r>
            <w:r w:rsidRPr="00B539A8">
              <w:rPr>
                <w:b/>
                <w:sz w:val="21"/>
                <w:lang w:bidi="en-US"/>
              </w:rPr>
              <w:t xml:space="preserve"> neonates. </w:t>
            </w:r>
            <w:r w:rsidRPr="00B539A8">
              <w:rPr>
                <w:sz w:val="21"/>
                <w:lang w:bidi="en-US"/>
              </w:rPr>
              <w:t xml:space="preserve">Under the laboratory conditions, an adult female of </w:t>
            </w:r>
            <w:r w:rsidRPr="00B539A8">
              <w:rPr>
                <w:i/>
                <w:sz w:val="21"/>
                <w:lang w:bidi="en-US"/>
              </w:rPr>
              <w:t xml:space="preserve">P. </w:t>
            </w:r>
            <w:proofErr w:type="spellStart"/>
            <w:r w:rsidRPr="00B539A8">
              <w:rPr>
                <w:i/>
                <w:sz w:val="21"/>
                <w:lang w:bidi="en-US"/>
              </w:rPr>
              <w:t>lilacinus</w:t>
            </w:r>
            <w:proofErr w:type="spellEnd"/>
            <w:r w:rsidRPr="00B539A8">
              <w:rPr>
                <w:sz w:val="21"/>
                <w:lang w:bidi="en-US"/>
              </w:rPr>
              <w:t xml:space="preserve"> was capable of reproducing &gt; 300 egg</w:t>
            </w:r>
            <w:r w:rsidRPr="00B539A8">
              <w:rPr>
                <w:rFonts w:hint="eastAsia"/>
                <w:sz w:val="21"/>
                <w:lang w:bidi="en-US"/>
              </w:rPr>
              <w:t>/</w:t>
            </w:r>
            <w:r w:rsidRPr="00B539A8">
              <w:rPr>
                <w:sz w:val="21"/>
                <w:lang w:bidi="en-US"/>
              </w:rPr>
              <w:t>neonates. After irradiation, it was observed that many eggs/neonates died under the abdomen of the adult female. Th</w:t>
            </w:r>
            <w:r w:rsidRPr="00B539A8">
              <w:rPr>
                <w:sz w:val="21"/>
                <w:szCs w:val="21"/>
                <w:lang w:bidi="en-US"/>
              </w:rPr>
              <w:t>e numbers of F</w:t>
            </w:r>
            <w:r w:rsidRPr="00B539A8">
              <w:rPr>
                <w:sz w:val="21"/>
                <w:szCs w:val="21"/>
                <w:vertAlign w:val="subscript"/>
                <w:lang w:bidi="en-US"/>
              </w:rPr>
              <w:t>1</w:t>
            </w:r>
            <w:r w:rsidRPr="00B539A8">
              <w:rPr>
                <w:sz w:val="21"/>
                <w:szCs w:val="21"/>
                <w:lang w:bidi="en-US"/>
              </w:rPr>
              <w:t xml:space="preserve"> </w:t>
            </w:r>
            <w:bookmarkStart w:id="15" w:name="_Hlk100646496"/>
            <w:r w:rsidRPr="00B539A8">
              <w:rPr>
                <w:sz w:val="21"/>
                <w:szCs w:val="21"/>
                <w:lang w:bidi="en-US"/>
              </w:rPr>
              <w:t xml:space="preserve">neonates </w:t>
            </w:r>
            <w:bookmarkEnd w:id="15"/>
            <w:r w:rsidRPr="00B539A8">
              <w:rPr>
                <w:sz w:val="21"/>
                <w:szCs w:val="21"/>
                <w:lang w:bidi="en-US"/>
              </w:rPr>
              <w:t>laid by young and late females are shown in Table 1. Adults produced F</w:t>
            </w:r>
            <w:r w:rsidRPr="00B539A8">
              <w:rPr>
                <w:sz w:val="21"/>
                <w:szCs w:val="21"/>
                <w:vertAlign w:val="subscript"/>
                <w:lang w:bidi="en-US"/>
              </w:rPr>
              <w:t>1</w:t>
            </w:r>
            <w:r w:rsidRPr="00B539A8">
              <w:rPr>
                <w:sz w:val="21"/>
                <w:szCs w:val="21"/>
                <w:lang w:bidi="en-US"/>
              </w:rPr>
              <w:t xml:space="preserve"> instars at all doses, and in the controls, the mean number observed in control was 2- to 8-times higher than that in the irradiation treatments. </w:t>
            </w:r>
          </w:p>
          <w:p w14:paraId="40D4AF35" w14:textId="77777777" w:rsidR="006D2669" w:rsidRDefault="006D2669" w:rsidP="006D2669">
            <w:pPr>
              <w:tabs>
                <w:tab w:val="left" w:pos="5130"/>
              </w:tabs>
              <w:spacing w:beforeLines="50" w:before="120" w:afterLines="50" w:after="120"/>
              <w:ind w:firstLineChars="200" w:firstLine="420"/>
              <w:rPr>
                <w:rFonts w:eastAsiaTheme="minorEastAsia"/>
                <w:sz w:val="21"/>
                <w:szCs w:val="21"/>
                <w:lang w:eastAsia="zh-CN" w:bidi="en-US"/>
              </w:rPr>
            </w:pPr>
            <w:r w:rsidRPr="00B539A8">
              <w:rPr>
                <w:sz w:val="21"/>
                <w:szCs w:val="21"/>
                <w:lang w:bidi="en-US"/>
              </w:rPr>
              <w:t>The results from two-way ANOVA showed that the radiation effect on the number of F</w:t>
            </w:r>
            <w:r w:rsidRPr="00B539A8">
              <w:rPr>
                <w:sz w:val="21"/>
                <w:szCs w:val="21"/>
                <w:vertAlign w:val="subscript"/>
                <w:lang w:bidi="en-US"/>
              </w:rPr>
              <w:t>1</w:t>
            </w:r>
            <w:r w:rsidRPr="00B539A8">
              <w:rPr>
                <w:sz w:val="21"/>
                <w:szCs w:val="21"/>
                <w:lang w:bidi="en-US"/>
              </w:rPr>
              <w:t xml:space="preserve"> neonates was significant at stage (</w:t>
            </w:r>
            <w:r w:rsidRPr="00B539A8">
              <w:rPr>
                <w:bCs/>
                <w:i/>
                <w:iCs/>
                <w:sz w:val="21"/>
                <w:szCs w:val="21"/>
                <w:lang w:bidi="en-US"/>
              </w:rPr>
              <w:t>F</w:t>
            </w:r>
            <w:r w:rsidRPr="00B539A8">
              <w:rPr>
                <w:iCs/>
                <w:sz w:val="21"/>
                <w:szCs w:val="21"/>
                <w:vertAlign w:val="subscript"/>
                <w:lang w:bidi="en-US"/>
              </w:rPr>
              <w:t>1</w:t>
            </w:r>
            <w:r w:rsidRPr="00B539A8">
              <w:rPr>
                <w:sz w:val="21"/>
                <w:szCs w:val="21"/>
                <w:vertAlign w:val="subscript"/>
                <w:lang w:bidi="en-US"/>
              </w:rPr>
              <w:t>,35</w:t>
            </w:r>
            <w:r w:rsidRPr="00B539A8">
              <w:rPr>
                <w:sz w:val="21"/>
                <w:szCs w:val="21"/>
                <w:lang w:bidi="en-US"/>
              </w:rPr>
              <w:t xml:space="preserve"> = 65.4; </w:t>
            </w:r>
            <w:r w:rsidRPr="00B539A8">
              <w:rPr>
                <w:i/>
                <w:sz w:val="21"/>
                <w:szCs w:val="21"/>
                <w:lang w:bidi="en-US"/>
              </w:rPr>
              <w:t xml:space="preserve">p ≤ </w:t>
            </w:r>
            <w:r w:rsidRPr="00B539A8">
              <w:rPr>
                <w:sz w:val="21"/>
                <w:szCs w:val="21"/>
                <w:lang w:bidi="en-US"/>
              </w:rPr>
              <w:t>.0001), radiation dose (</w:t>
            </w:r>
            <w:r w:rsidRPr="00B539A8">
              <w:rPr>
                <w:bCs/>
                <w:i/>
                <w:iCs/>
                <w:sz w:val="21"/>
                <w:szCs w:val="21"/>
                <w:lang w:bidi="en-US"/>
              </w:rPr>
              <w:t>F</w:t>
            </w:r>
            <w:r w:rsidRPr="00B539A8">
              <w:rPr>
                <w:iCs/>
                <w:sz w:val="21"/>
                <w:szCs w:val="21"/>
                <w:vertAlign w:val="subscript"/>
                <w:lang w:bidi="en-US"/>
              </w:rPr>
              <w:t>5</w:t>
            </w:r>
            <w:r w:rsidRPr="00B539A8">
              <w:rPr>
                <w:sz w:val="21"/>
                <w:szCs w:val="21"/>
                <w:vertAlign w:val="subscript"/>
                <w:lang w:bidi="en-US"/>
              </w:rPr>
              <w:t xml:space="preserve">,35 </w:t>
            </w:r>
            <w:r w:rsidRPr="00B539A8">
              <w:rPr>
                <w:sz w:val="21"/>
                <w:szCs w:val="21"/>
                <w:lang w:bidi="en-US"/>
              </w:rPr>
              <w:t xml:space="preserve">= 214.9; </w:t>
            </w:r>
            <w:r w:rsidRPr="00B539A8">
              <w:rPr>
                <w:i/>
                <w:sz w:val="21"/>
                <w:szCs w:val="21"/>
                <w:lang w:bidi="en-US"/>
              </w:rPr>
              <w:t xml:space="preserve">p </w:t>
            </w:r>
            <w:r w:rsidRPr="00B539A8">
              <w:rPr>
                <w:bCs/>
                <w:sz w:val="21"/>
                <w:szCs w:val="21"/>
                <w:lang w:bidi="en-US"/>
              </w:rPr>
              <w:t xml:space="preserve">≤ </w:t>
            </w:r>
            <w:r w:rsidRPr="00B539A8">
              <w:rPr>
                <w:sz w:val="21"/>
                <w:szCs w:val="21"/>
                <w:lang w:bidi="en-US"/>
              </w:rPr>
              <w:t xml:space="preserve">.0001), and interaction effects </w:t>
            </w:r>
            <w:r w:rsidRPr="00B539A8">
              <w:rPr>
                <w:sz w:val="21"/>
                <w:szCs w:val="21"/>
                <w:lang w:bidi="en-US"/>
              </w:rPr>
              <w:lastRenderedPageBreak/>
              <w:t>(</w:t>
            </w:r>
            <w:r w:rsidRPr="00B539A8">
              <w:rPr>
                <w:bCs/>
                <w:i/>
                <w:iCs/>
                <w:sz w:val="21"/>
                <w:szCs w:val="21"/>
                <w:lang w:bidi="en-US"/>
              </w:rPr>
              <w:t>F</w:t>
            </w:r>
            <w:r w:rsidRPr="00B539A8">
              <w:rPr>
                <w:iCs/>
                <w:sz w:val="21"/>
                <w:szCs w:val="21"/>
                <w:vertAlign w:val="subscript"/>
                <w:lang w:bidi="en-US"/>
              </w:rPr>
              <w:t xml:space="preserve">5,24 </w:t>
            </w:r>
            <w:r w:rsidRPr="00B539A8">
              <w:rPr>
                <w:sz w:val="21"/>
                <w:szCs w:val="21"/>
                <w:lang w:bidi="en-US"/>
              </w:rPr>
              <w:t xml:space="preserve">= 13.4; </w:t>
            </w:r>
            <w:r w:rsidRPr="00B539A8">
              <w:rPr>
                <w:i/>
                <w:sz w:val="21"/>
                <w:szCs w:val="21"/>
                <w:lang w:bidi="en-US"/>
              </w:rPr>
              <w:t xml:space="preserve">p ≤ </w:t>
            </w:r>
            <w:r w:rsidRPr="00B539A8">
              <w:rPr>
                <w:sz w:val="21"/>
                <w:szCs w:val="21"/>
                <w:lang w:bidi="en-US"/>
              </w:rPr>
              <w:t>.0001). The mean number of neonates from late females (121.3 ± 42.6) was significantly larger than that of young females (95.9 ± 64.9); but the number was decreased with increasing doses for young (</w:t>
            </w:r>
            <w:r w:rsidRPr="00B539A8">
              <w:rPr>
                <w:bCs/>
                <w:i/>
                <w:iCs/>
                <w:sz w:val="21"/>
                <w:szCs w:val="21"/>
                <w:lang w:bidi="en-US"/>
              </w:rPr>
              <w:t>F</w:t>
            </w:r>
            <w:r w:rsidRPr="00B539A8">
              <w:rPr>
                <w:iCs/>
                <w:sz w:val="21"/>
                <w:szCs w:val="21"/>
                <w:vertAlign w:val="subscript"/>
                <w:lang w:bidi="en-US"/>
              </w:rPr>
              <w:t>5,17</w:t>
            </w:r>
            <w:r w:rsidRPr="00B539A8">
              <w:rPr>
                <w:sz w:val="21"/>
                <w:szCs w:val="21"/>
                <w:lang w:bidi="en-US"/>
              </w:rPr>
              <w:t xml:space="preserve"> = 384.7;</w:t>
            </w:r>
            <w:r w:rsidRPr="00B539A8">
              <w:rPr>
                <w:i/>
                <w:iCs/>
                <w:sz w:val="21"/>
                <w:szCs w:val="21"/>
                <w:lang w:bidi="en-US"/>
              </w:rPr>
              <w:t xml:space="preserve"> p </w:t>
            </w:r>
            <w:r w:rsidRPr="00B539A8">
              <w:rPr>
                <w:i/>
                <w:sz w:val="21"/>
                <w:szCs w:val="21"/>
                <w:lang w:bidi="en-US"/>
              </w:rPr>
              <w:t xml:space="preserve">≤ </w:t>
            </w:r>
            <w:r w:rsidRPr="00B539A8">
              <w:rPr>
                <w:sz w:val="21"/>
                <w:szCs w:val="21"/>
                <w:lang w:bidi="en-US"/>
              </w:rPr>
              <w:t>.0001) and late females (</w:t>
            </w:r>
            <w:bookmarkStart w:id="16" w:name="_Hlk100651790"/>
            <w:r w:rsidRPr="00B539A8">
              <w:rPr>
                <w:bCs/>
                <w:i/>
                <w:iCs/>
                <w:sz w:val="21"/>
                <w:szCs w:val="21"/>
                <w:lang w:bidi="en-US"/>
              </w:rPr>
              <w:t>F</w:t>
            </w:r>
            <w:r w:rsidRPr="00B539A8">
              <w:rPr>
                <w:iCs/>
                <w:sz w:val="21"/>
                <w:szCs w:val="21"/>
                <w:vertAlign w:val="subscript"/>
                <w:lang w:bidi="en-US"/>
              </w:rPr>
              <w:t>5,17</w:t>
            </w:r>
            <w:r w:rsidRPr="00B539A8">
              <w:rPr>
                <w:sz w:val="21"/>
                <w:szCs w:val="21"/>
                <w:lang w:bidi="en-US"/>
              </w:rPr>
              <w:t xml:space="preserve"> = 91.8; </w:t>
            </w:r>
            <w:r w:rsidRPr="00B539A8">
              <w:rPr>
                <w:i/>
                <w:sz w:val="21"/>
                <w:szCs w:val="21"/>
                <w:lang w:bidi="en-US"/>
              </w:rPr>
              <w:t>p ≤</w:t>
            </w:r>
            <w:r w:rsidRPr="00B539A8">
              <w:rPr>
                <w:sz w:val="21"/>
                <w:szCs w:val="21"/>
                <w:lang w:bidi="en-US"/>
              </w:rPr>
              <w:t xml:space="preserve"> .0001</w:t>
            </w:r>
            <w:bookmarkEnd w:id="16"/>
            <w:r w:rsidRPr="00B539A8">
              <w:rPr>
                <w:sz w:val="21"/>
                <w:szCs w:val="21"/>
                <w:lang w:bidi="en-US"/>
              </w:rPr>
              <w:t>), and it was significantly lower than the control group (Table 1).</w:t>
            </w:r>
          </w:p>
          <w:p w14:paraId="3A526476" w14:textId="77777777" w:rsidR="006D2669" w:rsidRPr="00B539A8" w:rsidRDefault="006D2669" w:rsidP="00DB4571">
            <w:pPr>
              <w:autoSpaceDE w:val="0"/>
              <w:autoSpaceDN w:val="0"/>
              <w:adjustRightInd w:val="0"/>
              <w:snapToGrid w:val="0"/>
              <w:spacing w:beforeLines="50" w:before="120" w:afterLines="50" w:after="120"/>
              <w:rPr>
                <w:sz w:val="21"/>
              </w:rPr>
            </w:pPr>
            <w:bookmarkStart w:id="17" w:name="_Hlk106003642"/>
            <w:r w:rsidRPr="00B539A8">
              <w:rPr>
                <w:b/>
                <w:sz w:val="21"/>
              </w:rPr>
              <w:t xml:space="preserve">Table </w:t>
            </w:r>
            <w:r w:rsidRPr="00B539A8">
              <w:rPr>
                <w:rFonts w:hint="eastAsia"/>
                <w:b/>
                <w:sz w:val="21"/>
              </w:rPr>
              <w:t>1</w:t>
            </w:r>
            <w:r w:rsidRPr="00B539A8">
              <w:rPr>
                <w:b/>
                <w:sz w:val="21"/>
              </w:rPr>
              <w:t>.</w:t>
            </w:r>
            <w:r w:rsidRPr="00B539A8">
              <w:rPr>
                <w:rFonts w:hint="eastAsia"/>
                <w:sz w:val="21"/>
              </w:rPr>
              <w:t xml:space="preserve"> </w:t>
            </w:r>
            <w:r w:rsidRPr="00B539A8">
              <w:rPr>
                <w:bCs/>
                <w:sz w:val="21"/>
              </w:rPr>
              <w:t>Number</w:t>
            </w:r>
            <w:r w:rsidRPr="00B539A8">
              <w:rPr>
                <w:rFonts w:hint="eastAsia"/>
                <w:bCs/>
                <w:sz w:val="21"/>
              </w:rPr>
              <w:t xml:space="preserve"> </w:t>
            </w:r>
            <w:r w:rsidRPr="00B539A8">
              <w:rPr>
                <w:bCs/>
                <w:sz w:val="21"/>
              </w:rPr>
              <w:t xml:space="preserve">of neonates </w:t>
            </w:r>
            <w:r w:rsidRPr="00B539A8">
              <w:rPr>
                <w:rFonts w:hint="eastAsia"/>
                <w:bCs/>
                <w:sz w:val="21"/>
              </w:rPr>
              <w:t>(</w:t>
            </w:r>
            <w:proofErr w:type="spellStart"/>
            <w:r w:rsidRPr="00B539A8">
              <w:rPr>
                <w:rFonts w:hint="eastAsia"/>
                <w:bCs/>
                <w:sz w:val="21"/>
              </w:rPr>
              <w:t>mean</w:t>
            </w:r>
            <w:r w:rsidRPr="00B539A8">
              <w:rPr>
                <w:bCs/>
                <w:sz w:val="21"/>
              </w:rPr>
              <w:t>±</w:t>
            </w:r>
            <w:r w:rsidRPr="00B539A8">
              <w:rPr>
                <w:rFonts w:hint="eastAsia"/>
                <w:bCs/>
                <w:sz w:val="21"/>
              </w:rPr>
              <w:t>S</w:t>
            </w:r>
            <w:r w:rsidRPr="00B539A8">
              <w:rPr>
                <w:bCs/>
                <w:sz w:val="21"/>
              </w:rPr>
              <w:t>D</w:t>
            </w:r>
            <w:proofErr w:type="spellEnd"/>
            <w:r w:rsidRPr="00B539A8">
              <w:rPr>
                <w:rFonts w:hint="eastAsia"/>
                <w:bCs/>
                <w:sz w:val="21"/>
              </w:rPr>
              <w:t>)</w:t>
            </w:r>
            <w:r w:rsidRPr="00B539A8">
              <w:rPr>
                <w:bCs/>
                <w:sz w:val="21"/>
              </w:rPr>
              <w:t xml:space="preserve"> laid by young and late females of </w:t>
            </w:r>
            <w:bookmarkStart w:id="18" w:name="_Hlk101957568"/>
            <w:proofErr w:type="spellStart"/>
            <w:r w:rsidRPr="00B539A8">
              <w:rPr>
                <w:bCs/>
                <w:i/>
                <w:sz w:val="21"/>
              </w:rPr>
              <w:t>Planococcus</w:t>
            </w:r>
            <w:proofErr w:type="spellEnd"/>
            <w:r w:rsidRPr="00B539A8">
              <w:rPr>
                <w:bCs/>
                <w:i/>
                <w:sz w:val="21"/>
              </w:rPr>
              <w:t xml:space="preserve"> </w:t>
            </w:r>
            <w:bookmarkEnd w:id="18"/>
            <w:proofErr w:type="spellStart"/>
            <w:r w:rsidRPr="00B539A8">
              <w:rPr>
                <w:bCs/>
                <w:i/>
                <w:sz w:val="21"/>
              </w:rPr>
              <w:t>lilacinus</w:t>
            </w:r>
            <w:proofErr w:type="spellEnd"/>
            <w:r w:rsidRPr="00B539A8">
              <w:rPr>
                <w:bCs/>
                <w:sz w:val="21"/>
              </w:rPr>
              <w:t xml:space="preserve"> after irradiation at the dose of 0 (control), 20, 40, 60, 80, and 100 </w:t>
            </w:r>
            <w:proofErr w:type="spellStart"/>
            <w:r w:rsidRPr="00B539A8">
              <w:rPr>
                <w:bCs/>
                <w:sz w:val="21"/>
              </w:rPr>
              <w:t>Gy</w:t>
            </w:r>
            <w:bookmarkEnd w:id="17"/>
            <w:proofErr w:type="spellEnd"/>
          </w:p>
          <w:tbl>
            <w:tblPr>
              <w:tblW w:w="8965" w:type="dxa"/>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1276"/>
              <w:gridCol w:w="1084"/>
              <w:gridCol w:w="1084"/>
              <w:gridCol w:w="1084"/>
              <w:gridCol w:w="1084"/>
              <w:gridCol w:w="1084"/>
              <w:gridCol w:w="1085"/>
              <w:gridCol w:w="1184"/>
            </w:tblGrid>
            <w:tr w:rsidR="006D2669" w:rsidRPr="00B539A8" w14:paraId="23D64AA9" w14:textId="77777777" w:rsidTr="00B91669">
              <w:trPr>
                <w:trHeight w:val="376"/>
                <w:jc w:val="center"/>
              </w:trPr>
              <w:tc>
                <w:tcPr>
                  <w:tcW w:w="1276" w:type="dxa"/>
                  <w:vMerge w:val="restart"/>
                  <w:tcBorders>
                    <w:top w:val="single" w:sz="4" w:space="0" w:color="auto"/>
                  </w:tcBorders>
                  <w:shd w:val="clear" w:color="auto" w:fill="auto"/>
                  <w:vAlign w:val="center"/>
                </w:tcPr>
                <w:p w14:paraId="05E4E567"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Female</w:t>
                  </w:r>
                </w:p>
              </w:tc>
              <w:tc>
                <w:tcPr>
                  <w:tcW w:w="6505" w:type="dxa"/>
                  <w:gridSpan w:val="6"/>
                  <w:tcBorders>
                    <w:top w:val="single" w:sz="4" w:space="0" w:color="auto"/>
                    <w:bottom w:val="single" w:sz="4" w:space="0" w:color="auto"/>
                  </w:tcBorders>
                  <w:shd w:val="clear" w:color="auto" w:fill="auto"/>
                  <w:vAlign w:val="center"/>
                </w:tcPr>
                <w:p w14:paraId="39414E6D"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No. of neonates per female (</w:t>
                  </w:r>
                  <w:proofErr w:type="spellStart"/>
                  <w:r w:rsidRPr="00B539A8">
                    <w:rPr>
                      <w:rFonts w:ascii="Times New Roman" w:hAnsi="Times New Roman"/>
                      <w:bCs/>
                      <w:snapToGrid/>
                      <w:color w:val="0D0D0D" w:themeColor="text1" w:themeTint="F2"/>
                      <w:sz w:val="18"/>
                    </w:rPr>
                    <w:t>mean±SD</w:t>
                  </w:r>
                  <w:proofErr w:type="spellEnd"/>
                  <w:r w:rsidRPr="00B539A8">
                    <w:rPr>
                      <w:rFonts w:ascii="Times New Roman" w:hAnsi="Times New Roman"/>
                      <w:bCs/>
                      <w:snapToGrid/>
                      <w:color w:val="0D0D0D" w:themeColor="text1" w:themeTint="F2"/>
                      <w:sz w:val="18"/>
                    </w:rPr>
                    <w:t>) irradiated at the dose of:</w:t>
                  </w:r>
                </w:p>
              </w:tc>
              <w:tc>
                <w:tcPr>
                  <w:tcW w:w="1184" w:type="dxa"/>
                  <w:vMerge w:val="restart"/>
                  <w:tcBorders>
                    <w:top w:val="single" w:sz="4" w:space="0" w:color="auto"/>
                  </w:tcBorders>
                  <w:vAlign w:val="center"/>
                </w:tcPr>
                <w:p w14:paraId="196A734F"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Means (±SD) of stage</w:t>
                  </w:r>
                </w:p>
              </w:tc>
            </w:tr>
            <w:tr w:rsidR="006D2669" w:rsidRPr="00B539A8" w14:paraId="181CB299" w14:textId="77777777" w:rsidTr="00B91669">
              <w:trPr>
                <w:trHeight w:val="296"/>
                <w:jc w:val="center"/>
              </w:trPr>
              <w:tc>
                <w:tcPr>
                  <w:tcW w:w="1276" w:type="dxa"/>
                  <w:vMerge/>
                  <w:tcBorders>
                    <w:bottom w:val="single" w:sz="4" w:space="0" w:color="auto"/>
                  </w:tcBorders>
                  <w:shd w:val="clear" w:color="auto" w:fill="auto"/>
                  <w:vAlign w:val="center"/>
                </w:tcPr>
                <w:p w14:paraId="6EFAE845"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p>
              </w:tc>
              <w:tc>
                <w:tcPr>
                  <w:tcW w:w="1084" w:type="dxa"/>
                  <w:tcBorders>
                    <w:bottom w:val="single" w:sz="4" w:space="0" w:color="auto"/>
                  </w:tcBorders>
                  <w:shd w:val="clear" w:color="auto" w:fill="auto"/>
                  <w:vAlign w:val="center"/>
                </w:tcPr>
                <w:p w14:paraId="2AAD85B8" w14:textId="77777777" w:rsidR="006D2669" w:rsidRPr="00B539A8" w:rsidRDefault="006D2669" w:rsidP="00B91669">
                  <w:pPr>
                    <w:pStyle w:val="MDPI42tablebody"/>
                    <w:spacing w:line="240" w:lineRule="auto"/>
                    <w:rPr>
                      <w:rFonts w:ascii="Times New Roman" w:eastAsiaTheme="minorEastAsia" w:hAnsi="Times New Roman"/>
                      <w:bCs/>
                      <w:snapToGrid/>
                      <w:color w:val="0D0D0D" w:themeColor="text1" w:themeTint="F2"/>
                      <w:sz w:val="18"/>
                      <w:lang w:eastAsia="zh-CN"/>
                    </w:rPr>
                  </w:pPr>
                  <w:r w:rsidRPr="00B539A8">
                    <w:rPr>
                      <w:rFonts w:ascii="Times New Roman" w:eastAsiaTheme="minorEastAsia" w:hAnsi="Times New Roman"/>
                      <w:bCs/>
                      <w:snapToGrid/>
                      <w:color w:val="0D0D0D" w:themeColor="text1" w:themeTint="F2"/>
                      <w:sz w:val="18"/>
                      <w:lang w:eastAsia="zh-CN"/>
                    </w:rPr>
                    <w:t xml:space="preserve">0 </w:t>
                  </w:r>
                  <w:proofErr w:type="spellStart"/>
                  <w:r w:rsidRPr="00B539A8">
                    <w:rPr>
                      <w:rFonts w:ascii="Times New Roman" w:eastAsiaTheme="minorEastAsia" w:hAnsi="Times New Roman"/>
                      <w:bCs/>
                      <w:snapToGrid/>
                      <w:color w:val="0D0D0D" w:themeColor="text1" w:themeTint="F2"/>
                      <w:sz w:val="18"/>
                      <w:lang w:eastAsia="zh-CN"/>
                    </w:rPr>
                    <w:t>Gy</w:t>
                  </w:r>
                  <w:proofErr w:type="spellEnd"/>
                </w:p>
              </w:tc>
              <w:tc>
                <w:tcPr>
                  <w:tcW w:w="1084" w:type="dxa"/>
                  <w:tcBorders>
                    <w:bottom w:val="single" w:sz="4" w:space="0" w:color="auto"/>
                  </w:tcBorders>
                  <w:shd w:val="clear" w:color="auto" w:fill="auto"/>
                  <w:vAlign w:val="center"/>
                </w:tcPr>
                <w:p w14:paraId="5DEFB7FD" w14:textId="77777777" w:rsidR="006D2669" w:rsidRPr="00B539A8" w:rsidRDefault="006D2669" w:rsidP="00B91669">
                  <w:pPr>
                    <w:pStyle w:val="MDPI42tablebody"/>
                    <w:spacing w:line="240" w:lineRule="auto"/>
                    <w:rPr>
                      <w:rFonts w:ascii="Times New Roman" w:eastAsiaTheme="minorEastAsia" w:hAnsi="Times New Roman"/>
                      <w:bCs/>
                      <w:snapToGrid/>
                      <w:color w:val="0D0D0D" w:themeColor="text1" w:themeTint="F2"/>
                      <w:sz w:val="18"/>
                      <w:lang w:eastAsia="zh-CN"/>
                    </w:rPr>
                  </w:pPr>
                  <w:r w:rsidRPr="00B539A8">
                    <w:rPr>
                      <w:rFonts w:ascii="Times New Roman" w:eastAsiaTheme="minorEastAsia" w:hAnsi="Times New Roman"/>
                      <w:bCs/>
                      <w:snapToGrid/>
                      <w:color w:val="0D0D0D" w:themeColor="text1" w:themeTint="F2"/>
                      <w:sz w:val="18"/>
                      <w:lang w:eastAsia="zh-CN"/>
                    </w:rPr>
                    <w:t xml:space="preserve">20 </w:t>
                  </w:r>
                  <w:proofErr w:type="spellStart"/>
                  <w:r w:rsidRPr="00B539A8">
                    <w:rPr>
                      <w:rFonts w:ascii="Times New Roman" w:eastAsiaTheme="minorEastAsia" w:hAnsi="Times New Roman"/>
                      <w:bCs/>
                      <w:snapToGrid/>
                      <w:color w:val="0D0D0D" w:themeColor="text1" w:themeTint="F2"/>
                      <w:sz w:val="18"/>
                      <w:lang w:eastAsia="zh-CN"/>
                    </w:rPr>
                    <w:t>Gy</w:t>
                  </w:r>
                  <w:proofErr w:type="spellEnd"/>
                </w:p>
              </w:tc>
              <w:tc>
                <w:tcPr>
                  <w:tcW w:w="1084" w:type="dxa"/>
                  <w:tcBorders>
                    <w:bottom w:val="single" w:sz="4" w:space="0" w:color="auto"/>
                  </w:tcBorders>
                  <w:vAlign w:val="center"/>
                </w:tcPr>
                <w:p w14:paraId="50723E13"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 xml:space="preserve">40 </w:t>
                  </w:r>
                  <w:proofErr w:type="spellStart"/>
                  <w:r w:rsidRPr="00B539A8">
                    <w:rPr>
                      <w:rFonts w:ascii="Times New Roman" w:hAnsi="Times New Roman"/>
                      <w:bCs/>
                      <w:snapToGrid/>
                      <w:color w:val="0D0D0D" w:themeColor="text1" w:themeTint="F2"/>
                      <w:sz w:val="18"/>
                    </w:rPr>
                    <w:t>Gy</w:t>
                  </w:r>
                  <w:proofErr w:type="spellEnd"/>
                </w:p>
              </w:tc>
              <w:tc>
                <w:tcPr>
                  <w:tcW w:w="1084" w:type="dxa"/>
                  <w:tcBorders>
                    <w:bottom w:val="single" w:sz="4" w:space="0" w:color="auto"/>
                  </w:tcBorders>
                  <w:vAlign w:val="center"/>
                </w:tcPr>
                <w:p w14:paraId="49C43E96"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 xml:space="preserve">60 </w:t>
                  </w:r>
                  <w:proofErr w:type="spellStart"/>
                  <w:r w:rsidRPr="00B539A8">
                    <w:rPr>
                      <w:rFonts w:ascii="Times New Roman" w:hAnsi="Times New Roman"/>
                      <w:bCs/>
                      <w:snapToGrid/>
                      <w:color w:val="0D0D0D" w:themeColor="text1" w:themeTint="F2"/>
                      <w:sz w:val="18"/>
                    </w:rPr>
                    <w:t>Gy</w:t>
                  </w:r>
                  <w:proofErr w:type="spellEnd"/>
                </w:p>
              </w:tc>
              <w:tc>
                <w:tcPr>
                  <w:tcW w:w="1084" w:type="dxa"/>
                  <w:tcBorders>
                    <w:bottom w:val="single" w:sz="4" w:space="0" w:color="auto"/>
                  </w:tcBorders>
                  <w:vAlign w:val="center"/>
                </w:tcPr>
                <w:p w14:paraId="08A1D89D"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 xml:space="preserve">80 </w:t>
                  </w:r>
                  <w:proofErr w:type="spellStart"/>
                  <w:r w:rsidRPr="00B539A8">
                    <w:rPr>
                      <w:rFonts w:ascii="Times New Roman" w:hAnsi="Times New Roman"/>
                      <w:bCs/>
                      <w:snapToGrid/>
                      <w:color w:val="0D0D0D" w:themeColor="text1" w:themeTint="F2"/>
                      <w:sz w:val="18"/>
                    </w:rPr>
                    <w:t>Gy</w:t>
                  </w:r>
                  <w:proofErr w:type="spellEnd"/>
                </w:p>
              </w:tc>
              <w:tc>
                <w:tcPr>
                  <w:tcW w:w="1085" w:type="dxa"/>
                  <w:tcBorders>
                    <w:bottom w:val="single" w:sz="4" w:space="0" w:color="auto"/>
                  </w:tcBorders>
                  <w:vAlign w:val="center"/>
                </w:tcPr>
                <w:p w14:paraId="43FFA386"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r w:rsidRPr="00B539A8">
                    <w:rPr>
                      <w:rFonts w:ascii="Times New Roman" w:hAnsi="Times New Roman"/>
                      <w:bCs/>
                      <w:snapToGrid/>
                      <w:color w:val="0D0D0D" w:themeColor="text1" w:themeTint="F2"/>
                      <w:sz w:val="18"/>
                    </w:rPr>
                    <w:t xml:space="preserve">100 </w:t>
                  </w:r>
                  <w:proofErr w:type="spellStart"/>
                  <w:r w:rsidRPr="00B539A8">
                    <w:rPr>
                      <w:rFonts w:ascii="Times New Roman" w:hAnsi="Times New Roman"/>
                      <w:bCs/>
                      <w:snapToGrid/>
                      <w:color w:val="0D0D0D" w:themeColor="text1" w:themeTint="F2"/>
                      <w:sz w:val="18"/>
                    </w:rPr>
                    <w:t>Gy</w:t>
                  </w:r>
                  <w:proofErr w:type="spellEnd"/>
                </w:p>
              </w:tc>
              <w:tc>
                <w:tcPr>
                  <w:tcW w:w="1184" w:type="dxa"/>
                  <w:vMerge/>
                  <w:tcBorders>
                    <w:bottom w:val="single" w:sz="4" w:space="0" w:color="auto"/>
                  </w:tcBorders>
                  <w:vAlign w:val="center"/>
                </w:tcPr>
                <w:p w14:paraId="41313721" w14:textId="77777777" w:rsidR="006D2669" w:rsidRPr="00B539A8" w:rsidRDefault="006D2669" w:rsidP="00B91669">
                  <w:pPr>
                    <w:pStyle w:val="MDPI42tablebody"/>
                    <w:spacing w:line="240" w:lineRule="auto"/>
                    <w:rPr>
                      <w:rFonts w:ascii="Times New Roman" w:hAnsi="Times New Roman"/>
                      <w:bCs/>
                      <w:snapToGrid/>
                      <w:color w:val="0D0D0D" w:themeColor="text1" w:themeTint="F2"/>
                      <w:sz w:val="18"/>
                    </w:rPr>
                  </w:pPr>
                </w:p>
              </w:tc>
            </w:tr>
            <w:tr w:rsidR="006D2669" w:rsidRPr="00B539A8" w14:paraId="04CA0BBA" w14:textId="77777777" w:rsidTr="00B91669">
              <w:trPr>
                <w:trHeight w:val="337"/>
                <w:jc w:val="center"/>
              </w:trPr>
              <w:tc>
                <w:tcPr>
                  <w:tcW w:w="1276" w:type="dxa"/>
                  <w:tcBorders>
                    <w:bottom w:val="nil"/>
                  </w:tcBorders>
                  <w:shd w:val="clear" w:color="auto" w:fill="auto"/>
                  <w:vAlign w:val="center"/>
                </w:tcPr>
                <w:p w14:paraId="1FFC679C"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Young</w:t>
                  </w:r>
                </w:p>
              </w:tc>
              <w:tc>
                <w:tcPr>
                  <w:tcW w:w="1084" w:type="dxa"/>
                  <w:tcBorders>
                    <w:bottom w:val="nil"/>
                  </w:tcBorders>
                  <w:shd w:val="clear" w:color="auto" w:fill="auto"/>
                  <w:vAlign w:val="center"/>
                </w:tcPr>
                <w:p w14:paraId="311F7ED9"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329.6±11.2a</w:t>
                  </w:r>
                </w:p>
              </w:tc>
              <w:tc>
                <w:tcPr>
                  <w:tcW w:w="1084" w:type="dxa"/>
                  <w:tcBorders>
                    <w:bottom w:val="nil"/>
                  </w:tcBorders>
                  <w:shd w:val="clear" w:color="auto" w:fill="auto"/>
                  <w:vAlign w:val="center"/>
                </w:tcPr>
                <w:p w14:paraId="205226FF"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86.0±5.0b</w:t>
                  </w:r>
                </w:p>
              </w:tc>
              <w:tc>
                <w:tcPr>
                  <w:tcW w:w="1084" w:type="dxa"/>
                  <w:tcBorders>
                    <w:bottom w:val="nil"/>
                  </w:tcBorders>
                  <w:vAlign w:val="center"/>
                </w:tcPr>
                <w:p w14:paraId="0AAEC827"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74.6±0.8b</w:t>
                  </w:r>
                </w:p>
              </w:tc>
              <w:tc>
                <w:tcPr>
                  <w:tcW w:w="1084" w:type="dxa"/>
                  <w:tcBorders>
                    <w:bottom w:val="nil"/>
                  </w:tcBorders>
                  <w:vAlign w:val="center"/>
                </w:tcPr>
                <w:p w14:paraId="6E412687"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62.9±4.8bc</w:t>
                  </w:r>
                </w:p>
              </w:tc>
              <w:tc>
                <w:tcPr>
                  <w:tcW w:w="1084" w:type="dxa"/>
                  <w:tcBorders>
                    <w:bottom w:val="nil"/>
                  </w:tcBorders>
                  <w:vAlign w:val="center"/>
                </w:tcPr>
                <w:p w14:paraId="5470093F"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49.4±2.6c</w:t>
                  </w:r>
                </w:p>
              </w:tc>
              <w:tc>
                <w:tcPr>
                  <w:tcW w:w="1085" w:type="dxa"/>
                  <w:tcBorders>
                    <w:bottom w:val="nil"/>
                  </w:tcBorders>
                  <w:vAlign w:val="center"/>
                </w:tcPr>
                <w:p w14:paraId="691F87A2"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44.8±2.6c</w:t>
                  </w:r>
                </w:p>
              </w:tc>
              <w:tc>
                <w:tcPr>
                  <w:tcW w:w="1184" w:type="dxa"/>
                  <w:tcBorders>
                    <w:bottom w:val="nil"/>
                  </w:tcBorders>
                  <w:vAlign w:val="center"/>
                </w:tcPr>
                <w:p w14:paraId="79A33235"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95.9±64.9B</w:t>
                  </w:r>
                </w:p>
              </w:tc>
            </w:tr>
            <w:tr w:rsidR="006D2669" w:rsidRPr="00B539A8" w14:paraId="05F15EEC" w14:textId="77777777" w:rsidTr="00B91669">
              <w:trPr>
                <w:trHeight w:val="502"/>
                <w:jc w:val="center"/>
              </w:trPr>
              <w:tc>
                <w:tcPr>
                  <w:tcW w:w="1276" w:type="dxa"/>
                  <w:tcBorders>
                    <w:top w:val="nil"/>
                    <w:bottom w:val="single" w:sz="4" w:space="0" w:color="auto"/>
                  </w:tcBorders>
                  <w:shd w:val="clear" w:color="auto" w:fill="auto"/>
                  <w:vAlign w:val="center"/>
                </w:tcPr>
                <w:p w14:paraId="56308468"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Late</w:t>
                  </w:r>
                </w:p>
              </w:tc>
              <w:tc>
                <w:tcPr>
                  <w:tcW w:w="1084" w:type="dxa"/>
                  <w:tcBorders>
                    <w:top w:val="nil"/>
                    <w:bottom w:val="single" w:sz="4" w:space="0" w:color="auto"/>
                  </w:tcBorders>
                  <w:shd w:val="clear" w:color="auto" w:fill="auto"/>
                  <w:vAlign w:val="center"/>
                </w:tcPr>
                <w:p w14:paraId="1E547F92"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283.0±19.7a</w:t>
                  </w:r>
                </w:p>
              </w:tc>
              <w:tc>
                <w:tcPr>
                  <w:tcW w:w="1084" w:type="dxa"/>
                  <w:tcBorders>
                    <w:top w:val="nil"/>
                    <w:bottom w:val="single" w:sz="4" w:space="0" w:color="auto"/>
                  </w:tcBorders>
                  <w:shd w:val="clear" w:color="auto" w:fill="auto"/>
                  <w:vAlign w:val="center"/>
                </w:tcPr>
                <w:p w14:paraId="2AAECC32"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127.2±1.4b</w:t>
                  </w:r>
                </w:p>
              </w:tc>
              <w:tc>
                <w:tcPr>
                  <w:tcW w:w="1084" w:type="dxa"/>
                  <w:tcBorders>
                    <w:top w:val="nil"/>
                    <w:bottom w:val="single" w:sz="4" w:space="0" w:color="auto"/>
                  </w:tcBorders>
                  <w:vAlign w:val="center"/>
                </w:tcPr>
                <w:p w14:paraId="0EDC70EF"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110.6±0.9bc</w:t>
                  </w:r>
                </w:p>
              </w:tc>
              <w:tc>
                <w:tcPr>
                  <w:tcW w:w="1084" w:type="dxa"/>
                  <w:tcBorders>
                    <w:top w:val="nil"/>
                    <w:bottom w:val="single" w:sz="4" w:space="0" w:color="auto"/>
                  </w:tcBorders>
                  <w:vAlign w:val="center"/>
                </w:tcPr>
                <w:p w14:paraId="39E54157"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94.6±2.4bcd</w:t>
                  </w:r>
                </w:p>
              </w:tc>
              <w:tc>
                <w:tcPr>
                  <w:tcW w:w="1084" w:type="dxa"/>
                  <w:tcBorders>
                    <w:top w:val="nil"/>
                    <w:bottom w:val="single" w:sz="4" w:space="0" w:color="auto"/>
                  </w:tcBorders>
                  <w:vAlign w:val="center"/>
                </w:tcPr>
                <w:p w14:paraId="2B086925"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80.0±1.0cd</w:t>
                  </w:r>
                </w:p>
              </w:tc>
              <w:tc>
                <w:tcPr>
                  <w:tcW w:w="1085" w:type="dxa"/>
                  <w:tcBorders>
                    <w:top w:val="nil"/>
                    <w:bottom w:val="single" w:sz="4" w:space="0" w:color="auto"/>
                  </w:tcBorders>
                  <w:vAlign w:val="center"/>
                </w:tcPr>
                <w:p w14:paraId="7CB66F4E"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71.7±2.8d</w:t>
                  </w:r>
                </w:p>
              </w:tc>
              <w:tc>
                <w:tcPr>
                  <w:tcW w:w="1184" w:type="dxa"/>
                  <w:tcBorders>
                    <w:top w:val="nil"/>
                    <w:bottom w:val="single" w:sz="4" w:space="0" w:color="auto"/>
                  </w:tcBorders>
                  <w:vAlign w:val="center"/>
                </w:tcPr>
                <w:p w14:paraId="7DD8EC62" w14:textId="77777777" w:rsidR="006D2669" w:rsidRPr="00B539A8" w:rsidRDefault="006D2669" w:rsidP="00B91669">
                  <w:pPr>
                    <w:jc w:val="center"/>
                    <w:rPr>
                      <w:bCs/>
                      <w:color w:val="0D0D0D" w:themeColor="text1" w:themeTint="F2"/>
                      <w:sz w:val="18"/>
                    </w:rPr>
                  </w:pPr>
                  <w:r w:rsidRPr="00B539A8">
                    <w:rPr>
                      <w:bCs/>
                      <w:color w:val="0D0D0D" w:themeColor="text1" w:themeTint="F2"/>
                      <w:sz w:val="18"/>
                    </w:rPr>
                    <w:t>121.3±42.6A</w:t>
                  </w:r>
                </w:p>
              </w:tc>
            </w:tr>
          </w:tbl>
          <w:p w14:paraId="17D325D4" w14:textId="77777777" w:rsidR="006D2669" w:rsidRPr="00B539A8" w:rsidRDefault="006D2669" w:rsidP="006D2669">
            <w:pPr>
              <w:tabs>
                <w:tab w:val="left" w:pos="5130"/>
              </w:tabs>
              <w:ind w:firstLineChars="200" w:firstLine="420"/>
              <w:rPr>
                <w:rFonts w:eastAsiaTheme="minorEastAsia"/>
                <w:sz w:val="20"/>
                <w:szCs w:val="21"/>
                <w:lang w:eastAsia="zh-CN" w:bidi="en-US"/>
              </w:rPr>
            </w:pPr>
            <w:r w:rsidRPr="00B539A8">
              <w:rPr>
                <w:sz w:val="21"/>
                <w:vertAlign w:val="superscript"/>
                <w:lang w:bidi="en-US"/>
              </w:rPr>
              <w:t>*</w:t>
            </w:r>
            <w:r w:rsidRPr="00B539A8">
              <w:rPr>
                <w:sz w:val="21"/>
                <w:lang w:bidi="en-US"/>
              </w:rPr>
              <w:t xml:space="preserve"> Within each row, means followed with different lower-case letters, and within the column of the mean number of stages are significantly difference (P˂0.05; Tukey test).</w:t>
            </w:r>
          </w:p>
          <w:p w14:paraId="1A5F024C" w14:textId="77777777" w:rsidR="006D2669" w:rsidRPr="00B539A8" w:rsidRDefault="006D2669" w:rsidP="00DB4571">
            <w:pPr>
              <w:tabs>
                <w:tab w:val="left" w:pos="5130"/>
              </w:tabs>
              <w:spacing w:beforeLines="50" w:before="120" w:afterLines="50" w:after="120"/>
              <w:ind w:firstLineChars="200" w:firstLine="422"/>
              <w:rPr>
                <w:sz w:val="21"/>
                <w:szCs w:val="21"/>
                <w:lang w:bidi="en-US"/>
              </w:rPr>
            </w:pPr>
            <w:r w:rsidRPr="00B539A8">
              <w:rPr>
                <w:b/>
                <w:sz w:val="21"/>
                <w:szCs w:val="21"/>
                <w:lang w:bidi="en-US"/>
              </w:rPr>
              <w:t>Mortality of F</w:t>
            </w:r>
            <w:r w:rsidRPr="00B539A8">
              <w:rPr>
                <w:b/>
                <w:sz w:val="21"/>
                <w:szCs w:val="21"/>
                <w:vertAlign w:val="subscript"/>
                <w:lang w:bidi="en-US"/>
              </w:rPr>
              <w:t>1</w:t>
            </w:r>
            <w:r w:rsidRPr="00B539A8">
              <w:rPr>
                <w:b/>
                <w:sz w:val="21"/>
                <w:szCs w:val="21"/>
                <w:lang w:bidi="en-US"/>
              </w:rPr>
              <w:t xml:space="preserve"> neonate. </w:t>
            </w:r>
            <w:r w:rsidRPr="00B539A8">
              <w:rPr>
                <w:sz w:val="21"/>
                <w:szCs w:val="21"/>
                <w:lang w:bidi="en-US"/>
              </w:rPr>
              <w:t>In the dose-response tests, the mortality of the cacao mealybug F</w:t>
            </w:r>
            <w:r w:rsidRPr="00B539A8">
              <w:rPr>
                <w:sz w:val="21"/>
                <w:szCs w:val="21"/>
                <w:vertAlign w:val="subscript"/>
                <w:lang w:bidi="en-US"/>
              </w:rPr>
              <w:t>1</w:t>
            </w:r>
            <w:r w:rsidRPr="00B539A8">
              <w:rPr>
                <w:sz w:val="21"/>
                <w:szCs w:val="21"/>
              </w:rPr>
              <w:t xml:space="preserve"> </w:t>
            </w:r>
            <w:r w:rsidRPr="00B539A8">
              <w:rPr>
                <w:sz w:val="21"/>
                <w:szCs w:val="21"/>
                <w:lang w:bidi="en-US"/>
              </w:rPr>
              <w:t xml:space="preserve">neonate laid by irradiated young and late females increased with increasing duration (from 1–10 to 21–30 days old) and radiation dose (from 20–100 </w:t>
            </w:r>
            <w:proofErr w:type="spellStart"/>
            <w:r w:rsidRPr="00B539A8">
              <w:rPr>
                <w:sz w:val="21"/>
                <w:szCs w:val="21"/>
                <w:lang w:bidi="en-US"/>
              </w:rPr>
              <w:t>Gy</w:t>
            </w:r>
            <w:proofErr w:type="spellEnd"/>
            <w:r w:rsidRPr="00B539A8">
              <w:rPr>
                <w:sz w:val="21"/>
                <w:szCs w:val="21"/>
                <w:lang w:bidi="en-US"/>
              </w:rPr>
              <w:t xml:space="preserve">); the minimum doses leading to 100% mortality of neonate laid by young and late females was 100 </w:t>
            </w:r>
            <w:proofErr w:type="spellStart"/>
            <w:r w:rsidRPr="00B539A8">
              <w:rPr>
                <w:sz w:val="21"/>
                <w:szCs w:val="21"/>
                <w:lang w:bidi="en-US"/>
              </w:rPr>
              <w:t>Gy</w:t>
            </w:r>
            <w:proofErr w:type="spellEnd"/>
            <w:r w:rsidRPr="00B539A8">
              <w:rPr>
                <w:sz w:val="21"/>
                <w:szCs w:val="21"/>
                <w:lang w:bidi="en-US"/>
              </w:rPr>
              <w:t xml:space="preserve"> and &gt; 100 </w:t>
            </w:r>
            <w:proofErr w:type="spellStart"/>
            <w:r w:rsidRPr="00B539A8">
              <w:rPr>
                <w:sz w:val="21"/>
                <w:szCs w:val="21"/>
                <w:lang w:bidi="en-US"/>
              </w:rPr>
              <w:t>Gy</w:t>
            </w:r>
            <w:proofErr w:type="spellEnd"/>
            <w:r w:rsidRPr="00B539A8">
              <w:rPr>
                <w:sz w:val="21"/>
                <w:szCs w:val="21"/>
                <w:lang w:bidi="en-US"/>
              </w:rPr>
              <w:t>, respectively (Table 2). The results derived from three-way ANOVA showed that the differences in corrected mortality were significant for all the main factors (ages, durations, and radiation doses) and their interactions (</w:t>
            </w:r>
            <w:r w:rsidRPr="00B539A8">
              <w:rPr>
                <w:i/>
                <w:sz w:val="21"/>
                <w:szCs w:val="21"/>
                <w:lang w:bidi="en-US"/>
              </w:rPr>
              <w:t xml:space="preserve">p ≤ </w:t>
            </w:r>
            <w:r w:rsidRPr="00B539A8">
              <w:rPr>
                <w:sz w:val="21"/>
                <w:szCs w:val="21"/>
                <w:lang w:bidi="en-US"/>
              </w:rPr>
              <w:t xml:space="preserve">.0001). Thus, the late female is more tolerant to radiation than the young female. </w:t>
            </w:r>
          </w:p>
          <w:p w14:paraId="1EF7EE2E" w14:textId="29542F05" w:rsidR="00EA2E16" w:rsidRPr="00CC50CE" w:rsidRDefault="006D2669" w:rsidP="00DB4571">
            <w:pPr>
              <w:autoSpaceDE w:val="0"/>
              <w:autoSpaceDN w:val="0"/>
              <w:adjustRightInd w:val="0"/>
              <w:snapToGrid w:val="0"/>
              <w:spacing w:afterLines="50" w:after="120"/>
              <w:rPr>
                <w:sz w:val="21"/>
                <w:szCs w:val="21"/>
                <w:lang w:bidi="en-US"/>
              </w:rPr>
            </w:pPr>
            <w:bookmarkStart w:id="19" w:name="_Hlk106003672"/>
            <w:r w:rsidRPr="00CC50CE">
              <w:rPr>
                <w:b/>
                <w:sz w:val="21"/>
                <w:szCs w:val="21"/>
                <w:lang w:bidi="en-US"/>
              </w:rPr>
              <w:t>Table 2.</w:t>
            </w:r>
            <w:r w:rsidRPr="00CC50CE">
              <w:rPr>
                <w:sz w:val="21"/>
                <w:szCs w:val="21"/>
                <w:lang w:bidi="en-US"/>
              </w:rPr>
              <w:t xml:space="preserve"> Corrected mortality (</w:t>
            </w:r>
            <w:proofErr w:type="spellStart"/>
            <w:r w:rsidRPr="00CC50CE">
              <w:rPr>
                <w:sz w:val="21"/>
                <w:szCs w:val="21"/>
                <w:lang w:bidi="en-US"/>
              </w:rPr>
              <w:t>mean±SD</w:t>
            </w:r>
            <w:proofErr w:type="spellEnd"/>
            <w:r w:rsidRPr="00CC50CE">
              <w:rPr>
                <w:sz w:val="21"/>
                <w:szCs w:val="21"/>
                <w:lang w:bidi="en-US"/>
              </w:rPr>
              <w:t xml:space="preserve">) of neonate produced by young and late females of </w:t>
            </w:r>
            <w:proofErr w:type="spellStart"/>
            <w:r w:rsidRPr="00CC50CE">
              <w:rPr>
                <w:i/>
                <w:iCs/>
                <w:sz w:val="21"/>
                <w:szCs w:val="21"/>
                <w:lang w:bidi="en-US"/>
              </w:rPr>
              <w:t>Planococcus</w:t>
            </w:r>
            <w:proofErr w:type="spellEnd"/>
            <w:r w:rsidRPr="00CC50CE">
              <w:rPr>
                <w:sz w:val="21"/>
                <w:szCs w:val="21"/>
                <w:lang w:bidi="en-US"/>
              </w:rPr>
              <w:t xml:space="preserve"> </w:t>
            </w:r>
            <w:proofErr w:type="spellStart"/>
            <w:r w:rsidRPr="00CC50CE">
              <w:rPr>
                <w:i/>
                <w:sz w:val="21"/>
                <w:szCs w:val="21"/>
                <w:lang w:bidi="en-US"/>
              </w:rPr>
              <w:t>lilacinus</w:t>
            </w:r>
            <w:proofErr w:type="spellEnd"/>
            <w:r w:rsidRPr="00CC50CE">
              <w:rPr>
                <w:sz w:val="21"/>
                <w:szCs w:val="21"/>
                <w:lang w:bidi="en-US"/>
              </w:rPr>
              <w:t xml:space="preserve"> irradiated at the dose of 20, 40, 60, 80, and 100 </w:t>
            </w:r>
            <w:proofErr w:type="spellStart"/>
            <w:r w:rsidRPr="00CC50CE">
              <w:rPr>
                <w:sz w:val="21"/>
                <w:szCs w:val="21"/>
                <w:lang w:bidi="en-US"/>
              </w:rPr>
              <w:t>Gy</w:t>
            </w:r>
            <w:bookmarkEnd w:id="19"/>
            <w:proofErr w:type="spellEnd"/>
          </w:p>
          <w:tbl>
            <w:tblPr>
              <w:tblW w:w="8955" w:type="dxa"/>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961"/>
              <w:gridCol w:w="1142"/>
              <w:gridCol w:w="1142"/>
              <w:gridCol w:w="1142"/>
              <w:gridCol w:w="1142"/>
              <w:gridCol w:w="1142"/>
              <w:gridCol w:w="1142"/>
              <w:gridCol w:w="1142"/>
            </w:tblGrid>
            <w:tr w:rsidR="006D2669" w:rsidRPr="00CC50CE" w14:paraId="3718A8AD" w14:textId="77777777" w:rsidTr="00EA2E16">
              <w:trPr>
                <w:trHeight w:val="343"/>
                <w:jc w:val="center"/>
              </w:trPr>
              <w:tc>
                <w:tcPr>
                  <w:tcW w:w="961" w:type="dxa"/>
                  <w:vMerge w:val="restart"/>
                  <w:tcBorders>
                    <w:top w:val="single" w:sz="4" w:space="0" w:color="auto"/>
                  </w:tcBorders>
                  <w:shd w:val="clear" w:color="auto" w:fill="auto"/>
                  <w:vAlign w:val="center"/>
                </w:tcPr>
                <w:p w14:paraId="287917B4" w14:textId="77777777" w:rsidR="006D2669" w:rsidRPr="00CC50CE" w:rsidRDefault="006D2669" w:rsidP="00B91669">
                  <w:pPr>
                    <w:pStyle w:val="MDPI42tablebody"/>
                    <w:spacing w:line="240" w:lineRule="auto"/>
                    <w:rPr>
                      <w:rFonts w:ascii="Times New Roman" w:hAnsi="Times New Roman"/>
                      <w:bCs/>
                      <w:snapToGrid/>
                      <w:color w:val="0D0D0D" w:themeColor="text1" w:themeTint="F2"/>
                      <w:sz w:val="21"/>
                      <w:szCs w:val="21"/>
                    </w:rPr>
                  </w:pPr>
                  <w:r w:rsidRPr="00CC50CE">
                    <w:rPr>
                      <w:rFonts w:ascii="Times New Roman" w:hAnsi="Times New Roman"/>
                      <w:bCs/>
                      <w:snapToGrid/>
                      <w:color w:val="0D0D0D" w:themeColor="text1" w:themeTint="F2"/>
                      <w:sz w:val="21"/>
                      <w:szCs w:val="21"/>
                    </w:rPr>
                    <w:t>Duration of neonate</w:t>
                  </w:r>
                </w:p>
              </w:tc>
              <w:tc>
                <w:tcPr>
                  <w:tcW w:w="7994" w:type="dxa"/>
                  <w:gridSpan w:val="7"/>
                  <w:tcBorders>
                    <w:top w:val="single" w:sz="4" w:space="0" w:color="auto"/>
                    <w:bottom w:val="single" w:sz="4" w:space="0" w:color="auto"/>
                  </w:tcBorders>
                  <w:shd w:val="clear" w:color="auto" w:fill="auto"/>
                  <w:vAlign w:val="center"/>
                </w:tcPr>
                <w:p w14:paraId="488F28AF" w14:textId="77777777" w:rsidR="006D2669" w:rsidRPr="00CC50CE" w:rsidRDefault="006D2669" w:rsidP="00B91669">
                  <w:pPr>
                    <w:pStyle w:val="MDPI42tablebody"/>
                    <w:spacing w:line="240" w:lineRule="auto"/>
                    <w:rPr>
                      <w:rFonts w:ascii="Times New Roman" w:eastAsiaTheme="minorEastAsia" w:hAnsi="Times New Roman"/>
                      <w:bCs/>
                      <w:snapToGrid/>
                      <w:color w:val="0D0D0D" w:themeColor="text1" w:themeTint="F2"/>
                      <w:sz w:val="21"/>
                      <w:szCs w:val="21"/>
                      <w:lang w:eastAsia="zh-CN"/>
                    </w:rPr>
                  </w:pPr>
                  <w:r w:rsidRPr="00CC50CE">
                    <w:rPr>
                      <w:rFonts w:ascii="Times New Roman" w:hAnsi="Times New Roman"/>
                      <w:bCs/>
                      <w:snapToGrid/>
                      <w:color w:val="0D0D0D" w:themeColor="text1" w:themeTint="F2"/>
                      <w:sz w:val="21"/>
                      <w:szCs w:val="21"/>
                    </w:rPr>
                    <w:t>Corrected mortality (</w:t>
                  </w:r>
                  <w:proofErr w:type="spellStart"/>
                  <w:r w:rsidRPr="00CC50CE">
                    <w:rPr>
                      <w:rFonts w:ascii="Times New Roman" w:hAnsi="Times New Roman"/>
                      <w:bCs/>
                      <w:snapToGrid/>
                      <w:color w:val="0D0D0D" w:themeColor="text1" w:themeTint="F2"/>
                      <w:sz w:val="21"/>
                      <w:szCs w:val="21"/>
                    </w:rPr>
                    <w:t>mean±SD</w:t>
                  </w:r>
                  <w:proofErr w:type="spellEnd"/>
                  <w:r w:rsidRPr="00CC50CE">
                    <w:rPr>
                      <w:rFonts w:ascii="Times New Roman" w:hAnsi="Times New Roman"/>
                      <w:bCs/>
                      <w:snapToGrid/>
                      <w:color w:val="0D0D0D" w:themeColor="text1" w:themeTint="F2"/>
                      <w:sz w:val="21"/>
                      <w:szCs w:val="21"/>
                    </w:rPr>
                    <w:t>, %) and No. of neonate treated at radiation dose of:</w:t>
                  </w:r>
                  <w:r w:rsidRPr="00CC50CE">
                    <w:rPr>
                      <w:rFonts w:ascii="Times New Roman" w:hAnsi="Times New Roman"/>
                      <w:bCs/>
                      <w:color w:val="0D0D0D" w:themeColor="text1" w:themeTint="F2"/>
                      <w:sz w:val="21"/>
                      <w:szCs w:val="21"/>
                    </w:rPr>
                    <w:t xml:space="preserve"> *</w:t>
                  </w:r>
                </w:p>
              </w:tc>
            </w:tr>
            <w:tr w:rsidR="006D2669" w:rsidRPr="00CC50CE" w14:paraId="536F8795" w14:textId="77777777" w:rsidTr="00EA2E16">
              <w:trPr>
                <w:trHeight w:val="146"/>
                <w:jc w:val="center"/>
              </w:trPr>
              <w:tc>
                <w:tcPr>
                  <w:tcW w:w="961" w:type="dxa"/>
                  <w:vMerge/>
                  <w:tcBorders>
                    <w:bottom w:val="single" w:sz="4" w:space="0" w:color="auto"/>
                  </w:tcBorders>
                  <w:shd w:val="clear" w:color="auto" w:fill="auto"/>
                  <w:vAlign w:val="center"/>
                </w:tcPr>
                <w:p w14:paraId="480BCC4A" w14:textId="77777777" w:rsidR="006D2669" w:rsidRPr="00CC50CE" w:rsidRDefault="006D2669" w:rsidP="00B91669">
                  <w:pPr>
                    <w:pStyle w:val="MDPI42tablebody"/>
                    <w:spacing w:line="240" w:lineRule="auto"/>
                    <w:rPr>
                      <w:rFonts w:ascii="Times New Roman" w:hAnsi="Times New Roman"/>
                      <w:bCs/>
                      <w:snapToGrid/>
                      <w:color w:val="0D0D0D" w:themeColor="text1" w:themeTint="F2"/>
                      <w:sz w:val="21"/>
                      <w:szCs w:val="21"/>
                    </w:rPr>
                  </w:pPr>
                </w:p>
              </w:tc>
              <w:tc>
                <w:tcPr>
                  <w:tcW w:w="1142" w:type="dxa"/>
                  <w:tcBorders>
                    <w:bottom w:val="single" w:sz="4" w:space="0" w:color="auto"/>
                  </w:tcBorders>
                  <w:shd w:val="clear" w:color="auto" w:fill="auto"/>
                </w:tcPr>
                <w:p w14:paraId="07A90BC0"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 xml:space="preserve">20 </w:t>
                  </w:r>
                  <w:proofErr w:type="spellStart"/>
                  <w:r w:rsidRPr="00CC50CE">
                    <w:rPr>
                      <w:bCs/>
                      <w:color w:val="0D0D0D" w:themeColor="text1" w:themeTint="F2"/>
                      <w:sz w:val="21"/>
                      <w:szCs w:val="21"/>
                    </w:rPr>
                    <w:t>Gy</w:t>
                  </w:r>
                  <w:proofErr w:type="spellEnd"/>
                </w:p>
              </w:tc>
              <w:tc>
                <w:tcPr>
                  <w:tcW w:w="1142" w:type="dxa"/>
                  <w:tcBorders>
                    <w:bottom w:val="single" w:sz="4" w:space="0" w:color="auto"/>
                  </w:tcBorders>
                  <w:shd w:val="clear" w:color="auto" w:fill="auto"/>
                </w:tcPr>
                <w:p w14:paraId="7B34888F"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 xml:space="preserve">40 </w:t>
                  </w:r>
                  <w:proofErr w:type="spellStart"/>
                  <w:r w:rsidRPr="00CC50CE">
                    <w:rPr>
                      <w:bCs/>
                      <w:color w:val="0D0D0D" w:themeColor="text1" w:themeTint="F2"/>
                      <w:sz w:val="21"/>
                      <w:szCs w:val="21"/>
                    </w:rPr>
                    <w:t>Gy</w:t>
                  </w:r>
                  <w:proofErr w:type="spellEnd"/>
                </w:p>
              </w:tc>
              <w:tc>
                <w:tcPr>
                  <w:tcW w:w="1142" w:type="dxa"/>
                  <w:tcBorders>
                    <w:bottom w:val="single" w:sz="4" w:space="0" w:color="auto"/>
                  </w:tcBorders>
                </w:tcPr>
                <w:p w14:paraId="2967BE8D"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 xml:space="preserve">60 </w:t>
                  </w:r>
                  <w:proofErr w:type="spellStart"/>
                  <w:r w:rsidRPr="00CC50CE">
                    <w:rPr>
                      <w:bCs/>
                      <w:color w:val="0D0D0D" w:themeColor="text1" w:themeTint="F2"/>
                      <w:sz w:val="21"/>
                      <w:szCs w:val="21"/>
                    </w:rPr>
                    <w:t>Gy</w:t>
                  </w:r>
                  <w:proofErr w:type="spellEnd"/>
                </w:p>
              </w:tc>
              <w:tc>
                <w:tcPr>
                  <w:tcW w:w="1142" w:type="dxa"/>
                  <w:tcBorders>
                    <w:bottom w:val="single" w:sz="4" w:space="0" w:color="auto"/>
                  </w:tcBorders>
                </w:tcPr>
                <w:p w14:paraId="0C05F095"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 xml:space="preserve">80 </w:t>
                  </w:r>
                  <w:proofErr w:type="spellStart"/>
                  <w:r w:rsidRPr="00CC50CE">
                    <w:rPr>
                      <w:bCs/>
                      <w:color w:val="0D0D0D" w:themeColor="text1" w:themeTint="F2"/>
                      <w:sz w:val="21"/>
                      <w:szCs w:val="21"/>
                    </w:rPr>
                    <w:t>Gy</w:t>
                  </w:r>
                  <w:proofErr w:type="spellEnd"/>
                </w:p>
              </w:tc>
              <w:tc>
                <w:tcPr>
                  <w:tcW w:w="1142" w:type="dxa"/>
                  <w:tcBorders>
                    <w:bottom w:val="single" w:sz="4" w:space="0" w:color="auto"/>
                  </w:tcBorders>
                </w:tcPr>
                <w:p w14:paraId="5AEB30EF"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 xml:space="preserve">100 </w:t>
                  </w:r>
                  <w:proofErr w:type="spellStart"/>
                  <w:r w:rsidRPr="00CC50CE">
                    <w:rPr>
                      <w:bCs/>
                      <w:color w:val="0D0D0D" w:themeColor="text1" w:themeTint="F2"/>
                      <w:sz w:val="21"/>
                      <w:szCs w:val="21"/>
                    </w:rPr>
                    <w:t>Gy</w:t>
                  </w:r>
                  <w:proofErr w:type="spellEnd"/>
                </w:p>
              </w:tc>
              <w:tc>
                <w:tcPr>
                  <w:tcW w:w="1142" w:type="dxa"/>
                  <w:tcBorders>
                    <w:bottom w:val="single" w:sz="4" w:space="0" w:color="auto"/>
                  </w:tcBorders>
                </w:tcPr>
                <w:p w14:paraId="0BC1327E"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means</w:t>
                  </w:r>
                </w:p>
              </w:tc>
              <w:tc>
                <w:tcPr>
                  <w:tcW w:w="1142" w:type="dxa"/>
                  <w:tcBorders>
                    <w:bottom w:val="single" w:sz="4" w:space="0" w:color="auto"/>
                  </w:tcBorders>
                </w:tcPr>
                <w:p w14:paraId="0DBAD44F" w14:textId="77777777" w:rsidR="006D2669" w:rsidRPr="00CC50CE" w:rsidRDefault="006D2669" w:rsidP="00B91669">
                  <w:pPr>
                    <w:jc w:val="center"/>
                    <w:rPr>
                      <w:bCs/>
                      <w:color w:val="0D0D0D" w:themeColor="text1" w:themeTint="F2"/>
                      <w:sz w:val="21"/>
                      <w:szCs w:val="21"/>
                    </w:rPr>
                  </w:pPr>
                  <w:r w:rsidRPr="00CC50CE">
                    <w:rPr>
                      <w:bCs/>
                      <w:color w:val="0D0D0D" w:themeColor="text1" w:themeTint="F2"/>
                      <w:sz w:val="21"/>
                      <w:szCs w:val="21"/>
                    </w:rPr>
                    <w:t>control</w:t>
                  </w:r>
                </w:p>
              </w:tc>
            </w:tr>
            <w:tr w:rsidR="006D2669" w:rsidRPr="00CC50CE" w14:paraId="40C100D4" w14:textId="77777777" w:rsidTr="00EA2E16">
              <w:trPr>
                <w:trHeight w:hRule="exact" w:val="340"/>
                <w:jc w:val="center"/>
              </w:trPr>
              <w:tc>
                <w:tcPr>
                  <w:tcW w:w="8955" w:type="dxa"/>
                  <w:gridSpan w:val="8"/>
                  <w:shd w:val="clear" w:color="auto" w:fill="auto"/>
                  <w:vAlign w:val="center"/>
                </w:tcPr>
                <w:p w14:paraId="78B13166" w14:textId="77777777" w:rsidR="006D2669" w:rsidRPr="00CC50CE" w:rsidRDefault="006D2669" w:rsidP="00B91669">
                  <w:pPr>
                    <w:pStyle w:val="MDPI42tablebody"/>
                    <w:spacing w:line="240" w:lineRule="auto"/>
                    <w:jc w:val="left"/>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Young females:</w:t>
                  </w:r>
                </w:p>
              </w:tc>
            </w:tr>
            <w:tr w:rsidR="006D2669" w:rsidRPr="00CC50CE" w14:paraId="1B281BA4" w14:textId="77777777" w:rsidTr="00EA2E16">
              <w:trPr>
                <w:trHeight w:val="392"/>
                <w:jc w:val="center"/>
              </w:trPr>
              <w:tc>
                <w:tcPr>
                  <w:tcW w:w="961" w:type="dxa"/>
                  <w:shd w:val="clear" w:color="auto" w:fill="auto"/>
                  <w:vAlign w:val="center"/>
                </w:tcPr>
                <w:p w14:paraId="474998B6"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1</w:t>
                  </w:r>
                  <w:r w:rsidRPr="00CC50CE">
                    <w:rPr>
                      <w:rFonts w:ascii="Times New Roman" w:hAnsi="Times New Roman"/>
                      <w:sz w:val="21"/>
                      <w:szCs w:val="21"/>
                    </w:rPr>
                    <w:t>–</w:t>
                  </w:r>
                  <w:r w:rsidRPr="00CC50CE">
                    <w:rPr>
                      <w:rFonts w:ascii="Times New Roman" w:hAnsi="Times New Roman"/>
                      <w:color w:val="0D0D0D" w:themeColor="text1" w:themeTint="F2"/>
                      <w:sz w:val="21"/>
                      <w:szCs w:val="21"/>
                    </w:rPr>
                    <w:t>10-d</w:t>
                  </w:r>
                </w:p>
              </w:tc>
              <w:tc>
                <w:tcPr>
                  <w:tcW w:w="1142" w:type="dxa"/>
                  <w:shd w:val="clear" w:color="auto" w:fill="auto"/>
                  <w:vAlign w:val="center"/>
                </w:tcPr>
                <w:p w14:paraId="6D7453D5" w14:textId="77777777" w:rsidR="006D2669" w:rsidRPr="00CC50CE" w:rsidRDefault="006D2669" w:rsidP="00B91669">
                  <w:pPr>
                    <w:pStyle w:val="MDPI42tablebody"/>
                    <w:spacing w:line="240" w:lineRule="auto"/>
                    <w:rPr>
                      <w:rFonts w:ascii="Times New Roman" w:eastAsiaTheme="minorEastAsia" w:hAnsi="Times New Roman"/>
                      <w:color w:val="0D0D0D" w:themeColor="text1" w:themeTint="F2"/>
                      <w:sz w:val="21"/>
                      <w:szCs w:val="21"/>
                      <w:lang w:eastAsia="zh-CN"/>
                    </w:rPr>
                  </w:pPr>
                  <w:r w:rsidRPr="00CC50CE">
                    <w:rPr>
                      <w:rFonts w:ascii="Times New Roman" w:hAnsi="Times New Roman"/>
                      <w:color w:val="0D0D0D" w:themeColor="text1" w:themeTint="F2"/>
                      <w:sz w:val="21"/>
                      <w:szCs w:val="21"/>
                    </w:rPr>
                    <w:t>85.0±2.1cC</w:t>
                  </w:r>
                </w:p>
              </w:tc>
              <w:tc>
                <w:tcPr>
                  <w:tcW w:w="1142" w:type="dxa"/>
                  <w:shd w:val="clear" w:color="auto" w:fill="auto"/>
                  <w:vAlign w:val="center"/>
                </w:tcPr>
                <w:p w14:paraId="22C10ACA"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95.0±1.4bB</w:t>
                  </w:r>
                </w:p>
              </w:tc>
              <w:tc>
                <w:tcPr>
                  <w:tcW w:w="1142" w:type="dxa"/>
                  <w:vAlign w:val="center"/>
                </w:tcPr>
                <w:p w14:paraId="62C7BD53"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99.2±0.3aA</w:t>
                  </w:r>
                </w:p>
              </w:tc>
              <w:tc>
                <w:tcPr>
                  <w:tcW w:w="1142" w:type="dxa"/>
                  <w:vAlign w:val="center"/>
                </w:tcPr>
                <w:p w14:paraId="23B7001B"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99.7±0.1aA</w:t>
                  </w:r>
                </w:p>
              </w:tc>
              <w:tc>
                <w:tcPr>
                  <w:tcW w:w="1142" w:type="dxa"/>
                  <w:vAlign w:val="center"/>
                </w:tcPr>
                <w:p w14:paraId="3E8BD550"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100.0±0.0aA</w:t>
                  </w:r>
                </w:p>
              </w:tc>
              <w:tc>
                <w:tcPr>
                  <w:tcW w:w="1142" w:type="dxa"/>
                  <w:vAlign w:val="center"/>
                </w:tcPr>
                <w:p w14:paraId="15833F2C"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95.8±5.9c</w:t>
                  </w:r>
                </w:p>
              </w:tc>
              <w:tc>
                <w:tcPr>
                  <w:tcW w:w="1142" w:type="dxa"/>
                  <w:vAlign w:val="center"/>
                </w:tcPr>
                <w:p w14:paraId="671B3E0B"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6.37</w:t>
                  </w:r>
                  <w:r w:rsidRPr="00CC50CE">
                    <w:rPr>
                      <w:rFonts w:ascii="Times New Roman" w:hAnsi="Times New Roman"/>
                      <w:sz w:val="21"/>
                      <w:szCs w:val="21"/>
                    </w:rPr>
                    <w:t>–</w:t>
                  </w:r>
                  <w:r w:rsidRPr="00CC50CE">
                    <w:rPr>
                      <w:rFonts w:ascii="Times New Roman" w:hAnsi="Times New Roman"/>
                      <w:color w:val="0D0D0D" w:themeColor="text1" w:themeTint="F2"/>
                      <w:sz w:val="21"/>
                      <w:szCs w:val="21"/>
                    </w:rPr>
                    <w:t>8.27</w:t>
                  </w:r>
                </w:p>
              </w:tc>
            </w:tr>
            <w:tr w:rsidR="006D2669" w:rsidRPr="00CC50CE" w14:paraId="3DABACAA" w14:textId="77777777" w:rsidTr="00EA2E16">
              <w:trPr>
                <w:trHeight w:val="392"/>
                <w:jc w:val="center"/>
              </w:trPr>
              <w:tc>
                <w:tcPr>
                  <w:tcW w:w="961" w:type="dxa"/>
                  <w:shd w:val="clear" w:color="auto" w:fill="auto"/>
                  <w:vAlign w:val="center"/>
                </w:tcPr>
                <w:p w14:paraId="6CB92EC7" w14:textId="77777777" w:rsidR="006D2669" w:rsidRPr="00CC50CE" w:rsidRDefault="006D2669" w:rsidP="00B91669">
                  <w:pPr>
                    <w:pStyle w:val="MDPI42tablebody"/>
                    <w:spacing w:line="240" w:lineRule="auto"/>
                    <w:rPr>
                      <w:rFonts w:ascii="Times New Roman" w:eastAsiaTheme="minorEastAsia" w:hAnsi="Times New Roman"/>
                      <w:color w:val="0D0D0D" w:themeColor="text1" w:themeTint="F2"/>
                      <w:sz w:val="21"/>
                      <w:szCs w:val="21"/>
                      <w:lang w:eastAsia="zh-CN"/>
                    </w:rPr>
                  </w:pPr>
                  <w:r w:rsidRPr="00CC50CE">
                    <w:rPr>
                      <w:rFonts w:ascii="Times New Roman" w:eastAsiaTheme="minorEastAsia" w:hAnsi="Times New Roman"/>
                      <w:color w:val="0D0D0D" w:themeColor="text1" w:themeTint="F2"/>
                      <w:sz w:val="21"/>
                      <w:szCs w:val="21"/>
                      <w:lang w:eastAsia="zh-CN"/>
                    </w:rPr>
                    <w:t>(n)</w:t>
                  </w:r>
                </w:p>
              </w:tc>
              <w:tc>
                <w:tcPr>
                  <w:tcW w:w="1142" w:type="dxa"/>
                  <w:shd w:val="clear" w:color="auto" w:fill="auto"/>
                  <w:vAlign w:val="center"/>
                </w:tcPr>
                <w:p w14:paraId="17447E15"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eastAsia="黑体" w:hAnsi="Times New Roman"/>
                      <w:color w:val="0D0D0D" w:themeColor="text1" w:themeTint="F2"/>
                      <w:sz w:val="21"/>
                      <w:szCs w:val="21"/>
                      <w:lang w:eastAsia="zh-CN"/>
                    </w:rPr>
                    <w:t>(</w:t>
                  </w:r>
                  <w:r w:rsidRPr="00CC50CE">
                    <w:rPr>
                      <w:rFonts w:ascii="Times New Roman" w:eastAsia="黑体" w:hAnsi="Times New Roman"/>
                      <w:color w:val="0D0D0D" w:themeColor="text1" w:themeTint="F2"/>
                      <w:sz w:val="21"/>
                      <w:szCs w:val="21"/>
                    </w:rPr>
                    <w:t>715</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972)</w:t>
                  </w:r>
                </w:p>
              </w:tc>
              <w:tc>
                <w:tcPr>
                  <w:tcW w:w="1142" w:type="dxa"/>
                  <w:shd w:val="clear" w:color="auto" w:fill="auto"/>
                  <w:vAlign w:val="center"/>
                </w:tcPr>
                <w:p w14:paraId="39A5B3C9"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(652</w:t>
                  </w:r>
                  <w:r w:rsidRPr="00CC50CE">
                    <w:rPr>
                      <w:rFonts w:ascii="Times New Roman" w:hAnsi="Times New Roman"/>
                      <w:sz w:val="21"/>
                      <w:szCs w:val="21"/>
                    </w:rPr>
                    <w:t>–</w:t>
                  </w:r>
                  <w:r w:rsidRPr="00CC50CE">
                    <w:rPr>
                      <w:rFonts w:ascii="Times New Roman" w:hAnsi="Times New Roman"/>
                      <w:color w:val="0D0D0D" w:themeColor="text1" w:themeTint="F2"/>
                      <w:sz w:val="21"/>
                      <w:szCs w:val="21"/>
                    </w:rPr>
                    <w:t>890)</w:t>
                  </w:r>
                </w:p>
              </w:tc>
              <w:tc>
                <w:tcPr>
                  <w:tcW w:w="1142" w:type="dxa"/>
                  <w:vAlign w:val="center"/>
                </w:tcPr>
                <w:p w14:paraId="24EEFCCA"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(418</w:t>
                  </w:r>
                  <w:r w:rsidRPr="00CC50CE">
                    <w:rPr>
                      <w:rFonts w:ascii="Times New Roman" w:hAnsi="Times New Roman"/>
                      <w:sz w:val="21"/>
                      <w:szCs w:val="21"/>
                    </w:rPr>
                    <w:t>–</w:t>
                  </w:r>
                  <w:r w:rsidRPr="00CC50CE">
                    <w:rPr>
                      <w:rFonts w:ascii="Times New Roman" w:hAnsi="Times New Roman"/>
                      <w:color w:val="0D0D0D" w:themeColor="text1" w:themeTint="F2"/>
                      <w:sz w:val="21"/>
                      <w:szCs w:val="21"/>
                    </w:rPr>
                    <w:t>824)</w:t>
                  </w:r>
                </w:p>
              </w:tc>
              <w:tc>
                <w:tcPr>
                  <w:tcW w:w="1142" w:type="dxa"/>
                  <w:vAlign w:val="center"/>
                </w:tcPr>
                <w:p w14:paraId="7F6491E4"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(363</w:t>
                  </w:r>
                  <w:r w:rsidRPr="00CC50CE">
                    <w:rPr>
                      <w:rFonts w:ascii="Times New Roman" w:hAnsi="Times New Roman"/>
                      <w:sz w:val="21"/>
                      <w:szCs w:val="21"/>
                    </w:rPr>
                    <w:t>–</w:t>
                  </w:r>
                  <w:r w:rsidRPr="00CC50CE">
                    <w:rPr>
                      <w:rFonts w:ascii="Times New Roman" w:hAnsi="Times New Roman"/>
                      <w:color w:val="0D0D0D" w:themeColor="text1" w:themeTint="F2"/>
                      <w:sz w:val="21"/>
                      <w:szCs w:val="21"/>
                    </w:rPr>
                    <w:t>578)</w:t>
                  </w:r>
                </w:p>
              </w:tc>
              <w:tc>
                <w:tcPr>
                  <w:tcW w:w="1142" w:type="dxa"/>
                  <w:vAlign w:val="center"/>
                </w:tcPr>
                <w:p w14:paraId="503DE717"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(333</w:t>
                  </w:r>
                  <w:r w:rsidRPr="00CC50CE">
                    <w:rPr>
                      <w:rFonts w:ascii="Times New Roman" w:hAnsi="Times New Roman"/>
                      <w:sz w:val="21"/>
                      <w:szCs w:val="21"/>
                    </w:rPr>
                    <w:t>–</w:t>
                  </w:r>
                  <w:r w:rsidRPr="00CC50CE">
                    <w:rPr>
                      <w:rFonts w:ascii="Times New Roman" w:hAnsi="Times New Roman"/>
                      <w:color w:val="0D0D0D" w:themeColor="text1" w:themeTint="F2"/>
                      <w:sz w:val="21"/>
                      <w:szCs w:val="21"/>
                    </w:rPr>
                    <w:t>511)</w:t>
                  </w:r>
                </w:p>
              </w:tc>
              <w:tc>
                <w:tcPr>
                  <w:tcW w:w="1142" w:type="dxa"/>
                  <w:vAlign w:val="center"/>
                </w:tcPr>
                <w:p w14:paraId="71D74295"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p>
              </w:tc>
              <w:tc>
                <w:tcPr>
                  <w:tcW w:w="1142" w:type="dxa"/>
                  <w:vAlign w:val="center"/>
                </w:tcPr>
                <w:p w14:paraId="6A22372D"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hAnsi="Times New Roman"/>
                      <w:color w:val="0D0D0D" w:themeColor="text1" w:themeTint="F2"/>
                      <w:sz w:val="21"/>
                      <w:szCs w:val="21"/>
                    </w:rPr>
                    <w:t>(1536</w:t>
                  </w:r>
                  <w:r w:rsidRPr="00CC50CE">
                    <w:rPr>
                      <w:rFonts w:ascii="Times New Roman" w:hAnsi="Times New Roman"/>
                      <w:sz w:val="21"/>
                      <w:szCs w:val="21"/>
                    </w:rPr>
                    <w:t>–</w:t>
                  </w:r>
                  <w:r w:rsidRPr="00CC50CE">
                    <w:rPr>
                      <w:rFonts w:ascii="Times New Roman" w:hAnsi="Times New Roman"/>
                      <w:color w:val="0D0D0D" w:themeColor="text1" w:themeTint="F2"/>
                      <w:sz w:val="21"/>
                      <w:szCs w:val="21"/>
                    </w:rPr>
                    <w:t>1712)</w:t>
                  </w:r>
                </w:p>
              </w:tc>
            </w:tr>
            <w:tr w:rsidR="006D2669" w:rsidRPr="00CC50CE" w14:paraId="2C5A04E9" w14:textId="77777777" w:rsidTr="00EA2E16">
              <w:trPr>
                <w:trHeight w:val="392"/>
                <w:jc w:val="center"/>
              </w:trPr>
              <w:tc>
                <w:tcPr>
                  <w:tcW w:w="961" w:type="dxa"/>
                  <w:shd w:val="clear" w:color="auto" w:fill="auto"/>
                  <w:vAlign w:val="center"/>
                </w:tcPr>
                <w:p w14:paraId="7E0BBE23" w14:textId="77777777" w:rsidR="006D2669" w:rsidRPr="00CC50CE" w:rsidRDefault="006D2669" w:rsidP="00B91669">
                  <w:pPr>
                    <w:pStyle w:val="MDPI42tablebody"/>
                    <w:spacing w:line="240" w:lineRule="auto"/>
                    <w:rPr>
                      <w:rFonts w:ascii="Times New Roman" w:hAnsi="Times New Roman"/>
                      <w:color w:val="0D0D0D" w:themeColor="text1" w:themeTint="F2"/>
                      <w:sz w:val="21"/>
                      <w:szCs w:val="21"/>
                    </w:rPr>
                  </w:pPr>
                  <w:r w:rsidRPr="00CC50CE">
                    <w:rPr>
                      <w:rFonts w:ascii="Times New Roman" w:eastAsia="黑体" w:hAnsi="Times New Roman"/>
                      <w:color w:val="0D0D0D" w:themeColor="text1" w:themeTint="F2"/>
                      <w:sz w:val="21"/>
                      <w:szCs w:val="21"/>
                    </w:rPr>
                    <w:t>11</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20-d</w:t>
                  </w:r>
                </w:p>
              </w:tc>
              <w:tc>
                <w:tcPr>
                  <w:tcW w:w="1142" w:type="dxa"/>
                  <w:shd w:val="clear" w:color="auto" w:fill="auto"/>
                  <w:vAlign w:val="center"/>
                </w:tcPr>
                <w:p w14:paraId="238A3064"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90.2±1.5bB</w:t>
                  </w:r>
                </w:p>
              </w:tc>
              <w:tc>
                <w:tcPr>
                  <w:tcW w:w="1142" w:type="dxa"/>
                  <w:shd w:val="clear" w:color="auto" w:fill="auto"/>
                  <w:vAlign w:val="center"/>
                </w:tcPr>
                <w:p w14:paraId="076F208F" w14:textId="77777777" w:rsidR="006D2669" w:rsidRPr="00CC50CE" w:rsidRDefault="006D2669" w:rsidP="00B91669">
                  <w:pPr>
                    <w:snapToGrid w:val="0"/>
                    <w:ind w:leftChars="-50" w:left="-110"/>
                    <w:jc w:val="center"/>
                    <w:rPr>
                      <w:rFonts w:eastAsia="黑体"/>
                      <w:color w:val="0D0D0D" w:themeColor="text1" w:themeTint="F2"/>
                      <w:sz w:val="21"/>
                      <w:szCs w:val="21"/>
                    </w:rPr>
                  </w:pPr>
                  <w:r w:rsidRPr="00CC50CE">
                    <w:rPr>
                      <w:color w:val="0D0D0D" w:themeColor="text1" w:themeTint="F2"/>
                      <w:sz w:val="21"/>
                      <w:szCs w:val="21"/>
                    </w:rPr>
                    <w:t>99.2±0.3aA</w:t>
                  </w:r>
                </w:p>
              </w:tc>
              <w:tc>
                <w:tcPr>
                  <w:tcW w:w="1142" w:type="dxa"/>
                  <w:vAlign w:val="center"/>
                </w:tcPr>
                <w:p w14:paraId="4D40B237" w14:textId="77777777" w:rsidR="006D2669" w:rsidRPr="00CC50CE" w:rsidRDefault="006D2669" w:rsidP="00B91669">
                  <w:pPr>
                    <w:snapToGrid w:val="0"/>
                    <w:ind w:leftChars="-50" w:left="-11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4601BE86" w14:textId="77777777" w:rsidR="006D2669" w:rsidRPr="00CC50CE" w:rsidRDefault="006D2669" w:rsidP="00B91669">
                  <w:pPr>
                    <w:snapToGrid w:val="0"/>
                    <w:ind w:leftChars="-50" w:left="-11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4BF6ECA7" w14:textId="77777777" w:rsidR="006D2669" w:rsidRPr="00CC50CE" w:rsidRDefault="006D2669" w:rsidP="00B91669">
                  <w:pPr>
                    <w:snapToGrid w:val="0"/>
                    <w:ind w:leftChars="-50" w:left="-11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5AE19191" w14:textId="77777777" w:rsidR="006D2669" w:rsidRPr="00CC50CE" w:rsidRDefault="006D2669" w:rsidP="00B91669">
                  <w:pPr>
                    <w:snapToGrid w:val="0"/>
                    <w:ind w:leftChars="-50" w:left="-110"/>
                    <w:jc w:val="center"/>
                    <w:rPr>
                      <w:rFonts w:eastAsia="黑体"/>
                      <w:color w:val="0D0D0D" w:themeColor="text1" w:themeTint="F2"/>
                      <w:sz w:val="21"/>
                      <w:szCs w:val="21"/>
                    </w:rPr>
                  </w:pPr>
                  <w:r w:rsidRPr="00CC50CE">
                    <w:rPr>
                      <w:color w:val="0D0D0D" w:themeColor="text1" w:themeTint="F2"/>
                      <w:sz w:val="21"/>
                      <w:szCs w:val="21"/>
                    </w:rPr>
                    <w:t>97.8±4.0b</w:t>
                  </w:r>
                </w:p>
              </w:tc>
              <w:tc>
                <w:tcPr>
                  <w:tcW w:w="1142" w:type="dxa"/>
                  <w:vAlign w:val="center"/>
                </w:tcPr>
                <w:p w14:paraId="1A9A4BC8"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4.14</w:t>
                  </w:r>
                  <w:r w:rsidRPr="00CC50CE">
                    <w:rPr>
                      <w:sz w:val="21"/>
                      <w:szCs w:val="21"/>
                      <w:lang w:bidi="en-US"/>
                    </w:rPr>
                    <w:t>–</w:t>
                  </w:r>
                  <w:r w:rsidRPr="00CC50CE">
                    <w:rPr>
                      <w:rFonts w:eastAsia="黑体"/>
                      <w:color w:val="0D0D0D" w:themeColor="text1" w:themeTint="F2"/>
                      <w:sz w:val="21"/>
                      <w:szCs w:val="21"/>
                    </w:rPr>
                    <w:t>5.39</w:t>
                  </w:r>
                </w:p>
              </w:tc>
            </w:tr>
            <w:tr w:rsidR="006D2669" w:rsidRPr="00CC50CE" w14:paraId="6EF317D1" w14:textId="77777777" w:rsidTr="00EA2E16">
              <w:trPr>
                <w:trHeight w:val="392"/>
                <w:jc w:val="center"/>
              </w:trPr>
              <w:tc>
                <w:tcPr>
                  <w:tcW w:w="961" w:type="dxa"/>
                  <w:shd w:val="clear" w:color="auto" w:fill="auto"/>
                  <w:vAlign w:val="center"/>
                </w:tcPr>
                <w:p w14:paraId="147B1C8A"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Theme="minorEastAsia" w:hAnsi="Times New Roman"/>
                      <w:color w:val="0D0D0D" w:themeColor="text1" w:themeTint="F2"/>
                      <w:sz w:val="21"/>
                      <w:szCs w:val="21"/>
                      <w:lang w:eastAsia="zh-CN"/>
                    </w:rPr>
                    <w:t>(n)</w:t>
                  </w:r>
                </w:p>
              </w:tc>
              <w:tc>
                <w:tcPr>
                  <w:tcW w:w="1142" w:type="dxa"/>
                  <w:shd w:val="clear" w:color="auto" w:fill="auto"/>
                  <w:vAlign w:val="center"/>
                </w:tcPr>
                <w:p w14:paraId="52028EF5"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(1138</w:t>
                  </w:r>
                  <w:r w:rsidRPr="00CC50CE">
                    <w:rPr>
                      <w:sz w:val="21"/>
                      <w:szCs w:val="21"/>
                      <w:lang w:bidi="en-US"/>
                    </w:rPr>
                    <w:t>–</w:t>
                  </w:r>
                  <w:r w:rsidRPr="00CC50CE">
                    <w:rPr>
                      <w:color w:val="0D0D0D" w:themeColor="text1" w:themeTint="F2"/>
                      <w:sz w:val="21"/>
                      <w:szCs w:val="21"/>
                    </w:rPr>
                    <w:t>1349)</w:t>
                  </w:r>
                </w:p>
              </w:tc>
              <w:tc>
                <w:tcPr>
                  <w:tcW w:w="1142" w:type="dxa"/>
                  <w:shd w:val="clear" w:color="auto" w:fill="auto"/>
                  <w:vAlign w:val="center"/>
                </w:tcPr>
                <w:p w14:paraId="47332904"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(962</w:t>
                  </w:r>
                  <w:r w:rsidRPr="00CC50CE">
                    <w:rPr>
                      <w:sz w:val="21"/>
                      <w:szCs w:val="21"/>
                      <w:lang w:bidi="en-US"/>
                    </w:rPr>
                    <w:t>–</w:t>
                  </w:r>
                  <w:r w:rsidRPr="00CC50CE">
                    <w:rPr>
                      <w:color w:val="0D0D0D" w:themeColor="text1" w:themeTint="F2"/>
                      <w:sz w:val="21"/>
                      <w:szCs w:val="21"/>
                    </w:rPr>
                    <w:t>1120)</w:t>
                  </w:r>
                </w:p>
              </w:tc>
              <w:tc>
                <w:tcPr>
                  <w:tcW w:w="1142" w:type="dxa"/>
                  <w:vAlign w:val="center"/>
                </w:tcPr>
                <w:p w14:paraId="10B95A65"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(867</w:t>
                  </w:r>
                  <w:r w:rsidRPr="00CC50CE">
                    <w:rPr>
                      <w:sz w:val="21"/>
                      <w:szCs w:val="21"/>
                      <w:lang w:bidi="en-US"/>
                    </w:rPr>
                    <w:t>–</w:t>
                  </w:r>
                  <w:r w:rsidRPr="00CC50CE">
                    <w:rPr>
                      <w:color w:val="0D0D0D" w:themeColor="text1" w:themeTint="F2"/>
                      <w:sz w:val="21"/>
                      <w:szCs w:val="21"/>
                    </w:rPr>
                    <w:t>1004)</w:t>
                  </w:r>
                </w:p>
              </w:tc>
              <w:tc>
                <w:tcPr>
                  <w:tcW w:w="1142" w:type="dxa"/>
                  <w:vAlign w:val="center"/>
                </w:tcPr>
                <w:p w14:paraId="31CD834C"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(627</w:t>
                  </w:r>
                  <w:r w:rsidRPr="00CC50CE">
                    <w:rPr>
                      <w:sz w:val="21"/>
                      <w:szCs w:val="21"/>
                      <w:lang w:bidi="en-US"/>
                    </w:rPr>
                    <w:t>–</w:t>
                  </w:r>
                  <w:r w:rsidRPr="00CC50CE">
                    <w:rPr>
                      <w:color w:val="0D0D0D" w:themeColor="text1" w:themeTint="F2"/>
                      <w:sz w:val="21"/>
                      <w:szCs w:val="21"/>
                    </w:rPr>
                    <w:t>741)</w:t>
                  </w:r>
                </w:p>
              </w:tc>
              <w:tc>
                <w:tcPr>
                  <w:tcW w:w="1142" w:type="dxa"/>
                  <w:vAlign w:val="center"/>
                </w:tcPr>
                <w:p w14:paraId="3432D3B3"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(591</w:t>
                  </w:r>
                  <w:r w:rsidRPr="00CC50CE">
                    <w:rPr>
                      <w:sz w:val="21"/>
                      <w:szCs w:val="21"/>
                      <w:lang w:bidi="en-US"/>
                    </w:rPr>
                    <w:t>–</w:t>
                  </w:r>
                  <w:r w:rsidRPr="00CC50CE">
                    <w:rPr>
                      <w:color w:val="0D0D0D" w:themeColor="text1" w:themeTint="F2"/>
                      <w:sz w:val="21"/>
                      <w:szCs w:val="21"/>
                    </w:rPr>
                    <w:t>672)</w:t>
                  </w:r>
                </w:p>
              </w:tc>
              <w:tc>
                <w:tcPr>
                  <w:tcW w:w="1142" w:type="dxa"/>
                  <w:vAlign w:val="center"/>
                </w:tcPr>
                <w:p w14:paraId="1CF052BF" w14:textId="77777777" w:rsidR="006D2669" w:rsidRPr="00CC50CE" w:rsidRDefault="006D2669" w:rsidP="00B91669">
                  <w:pPr>
                    <w:jc w:val="center"/>
                    <w:rPr>
                      <w:color w:val="0D0D0D" w:themeColor="text1" w:themeTint="F2"/>
                      <w:sz w:val="21"/>
                      <w:szCs w:val="21"/>
                    </w:rPr>
                  </w:pPr>
                </w:p>
              </w:tc>
              <w:tc>
                <w:tcPr>
                  <w:tcW w:w="1142" w:type="dxa"/>
                  <w:vAlign w:val="center"/>
                </w:tcPr>
                <w:p w14:paraId="4AA31F43" w14:textId="77777777" w:rsidR="006D2669" w:rsidRPr="00CC50CE" w:rsidRDefault="006D2669" w:rsidP="00B91669">
                  <w:pPr>
                    <w:jc w:val="center"/>
                    <w:rPr>
                      <w:color w:val="0D0D0D" w:themeColor="text1" w:themeTint="F2"/>
                      <w:sz w:val="21"/>
                      <w:szCs w:val="21"/>
                    </w:rPr>
                  </w:pPr>
                  <w:r w:rsidRPr="00CC50CE">
                    <w:rPr>
                      <w:color w:val="0D0D0D" w:themeColor="text1" w:themeTint="F2"/>
                      <w:sz w:val="21"/>
                      <w:szCs w:val="21"/>
                    </w:rPr>
                    <w:t>4242</w:t>
                  </w:r>
                  <w:r w:rsidRPr="00CC50CE">
                    <w:rPr>
                      <w:sz w:val="21"/>
                      <w:szCs w:val="21"/>
                      <w:lang w:bidi="en-US"/>
                    </w:rPr>
                    <w:t>–</w:t>
                  </w:r>
                  <w:r w:rsidRPr="00CC50CE">
                    <w:rPr>
                      <w:color w:val="0D0D0D" w:themeColor="text1" w:themeTint="F2"/>
                      <w:sz w:val="21"/>
                      <w:szCs w:val="21"/>
                    </w:rPr>
                    <w:t>4788</w:t>
                  </w:r>
                </w:p>
              </w:tc>
            </w:tr>
            <w:tr w:rsidR="006D2669" w:rsidRPr="00CC50CE" w14:paraId="0A4A2FDA" w14:textId="77777777" w:rsidTr="00EA2E16">
              <w:trPr>
                <w:trHeight w:val="392"/>
                <w:jc w:val="center"/>
              </w:trPr>
              <w:tc>
                <w:tcPr>
                  <w:tcW w:w="961" w:type="dxa"/>
                  <w:shd w:val="clear" w:color="auto" w:fill="auto"/>
                  <w:vAlign w:val="center"/>
                </w:tcPr>
                <w:p w14:paraId="7EE59BE4"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黑体" w:hAnsi="Times New Roman"/>
                      <w:color w:val="0D0D0D" w:themeColor="text1" w:themeTint="F2"/>
                      <w:sz w:val="21"/>
                      <w:szCs w:val="21"/>
                    </w:rPr>
                    <w:t>21</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30-d</w:t>
                  </w:r>
                </w:p>
              </w:tc>
              <w:tc>
                <w:tcPr>
                  <w:tcW w:w="1142" w:type="dxa"/>
                  <w:shd w:val="clear" w:color="auto" w:fill="auto"/>
                  <w:vAlign w:val="center"/>
                </w:tcPr>
                <w:p w14:paraId="499A7A7B"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95.2±0.2aB</w:t>
                  </w:r>
                </w:p>
              </w:tc>
              <w:tc>
                <w:tcPr>
                  <w:tcW w:w="1142" w:type="dxa"/>
                  <w:shd w:val="clear" w:color="auto" w:fill="auto"/>
                  <w:vAlign w:val="center"/>
                </w:tcPr>
                <w:p w14:paraId="465995E1"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75D7A05E"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6C3028DC"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0E9C83B9"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vAlign w:val="center"/>
                </w:tcPr>
                <w:p w14:paraId="2576172B"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99.0±2.0a</w:t>
                  </w:r>
                </w:p>
              </w:tc>
              <w:tc>
                <w:tcPr>
                  <w:tcW w:w="1142" w:type="dxa"/>
                  <w:vAlign w:val="center"/>
                </w:tcPr>
                <w:p w14:paraId="3E63809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4.24</w:t>
                  </w:r>
                  <w:r w:rsidRPr="00CC50CE">
                    <w:rPr>
                      <w:sz w:val="21"/>
                      <w:szCs w:val="21"/>
                      <w:lang w:bidi="en-US"/>
                    </w:rPr>
                    <w:t>–</w:t>
                  </w:r>
                  <w:r w:rsidRPr="00CC50CE">
                    <w:rPr>
                      <w:rFonts w:eastAsia="黑体"/>
                      <w:color w:val="0D0D0D" w:themeColor="text1" w:themeTint="F2"/>
                      <w:sz w:val="21"/>
                      <w:szCs w:val="21"/>
                    </w:rPr>
                    <w:t>5.00</w:t>
                  </w:r>
                </w:p>
              </w:tc>
            </w:tr>
            <w:tr w:rsidR="006D2669" w:rsidRPr="00CC50CE" w14:paraId="54906906" w14:textId="77777777" w:rsidTr="00EA2E16">
              <w:trPr>
                <w:trHeight w:val="392"/>
                <w:jc w:val="center"/>
              </w:trPr>
              <w:tc>
                <w:tcPr>
                  <w:tcW w:w="961" w:type="dxa"/>
                  <w:tcBorders>
                    <w:bottom w:val="single" w:sz="4" w:space="0" w:color="auto"/>
                  </w:tcBorders>
                  <w:shd w:val="clear" w:color="auto" w:fill="auto"/>
                  <w:vAlign w:val="center"/>
                </w:tcPr>
                <w:p w14:paraId="5B1A7ABC"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Theme="minorEastAsia" w:hAnsi="Times New Roman"/>
                      <w:color w:val="0D0D0D" w:themeColor="text1" w:themeTint="F2"/>
                      <w:sz w:val="21"/>
                      <w:szCs w:val="21"/>
                      <w:lang w:eastAsia="zh-CN"/>
                    </w:rPr>
                    <w:t>(n)</w:t>
                  </w:r>
                </w:p>
              </w:tc>
              <w:tc>
                <w:tcPr>
                  <w:tcW w:w="1142" w:type="dxa"/>
                  <w:tcBorders>
                    <w:bottom w:val="single" w:sz="4" w:space="0" w:color="auto"/>
                  </w:tcBorders>
                  <w:shd w:val="clear" w:color="auto" w:fill="auto"/>
                  <w:vAlign w:val="center"/>
                </w:tcPr>
                <w:p w14:paraId="21E37583"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(430</w:t>
                  </w:r>
                  <w:r w:rsidRPr="00CC50CE">
                    <w:rPr>
                      <w:sz w:val="21"/>
                      <w:szCs w:val="21"/>
                      <w:lang w:bidi="en-US"/>
                    </w:rPr>
                    <w:t>–</w:t>
                  </w:r>
                  <w:r w:rsidRPr="00CC50CE">
                    <w:rPr>
                      <w:rFonts w:eastAsia="黑体"/>
                      <w:color w:val="0D0D0D" w:themeColor="text1" w:themeTint="F2"/>
                      <w:sz w:val="21"/>
                      <w:szCs w:val="21"/>
                    </w:rPr>
                    <w:t>559)</w:t>
                  </w:r>
                </w:p>
              </w:tc>
              <w:tc>
                <w:tcPr>
                  <w:tcW w:w="1142" w:type="dxa"/>
                  <w:tcBorders>
                    <w:bottom w:val="single" w:sz="4" w:space="0" w:color="auto"/>
                  </w:tcBorders>
                  <w:shd w:val="clear" w:color="auto" w:fill="auto"/>
                  <w:vAlign w:val="center"/>
                </w:tcPr>
                <w:p w14:paraId="2E1FD5B1"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(366</w:t>
                  </w:r>
                  <w:r w:rsidRPr="00CC50CE">
                    <w:rPr>
                      <w:sz w:val="21"/>
                      <w:szCs w:val="21"/>
                      <w:lang w:bidi="en-US"/>
                    </w:rPr>
                    <w:t>–</w:t>
                  </w:r>
                  <w:r w:rsidRPr="00CC50CE">
                    <w:rPr>
                      <w:color w:val="0D0D0D" w:themeColor="text1" w:themeTint="F2"/>
                      <w:sz w:val="21"/>
                      <w:szCs w:val="21"/>
                    </w:rPr>
                    <w:t>437)</w:t>
                  </w:r>
                </w:p>
              </w:tc>
              <w:tc>
                <w:tcPr>
                  <w:tcW w:w="1142" w:type="dxa"/>
                  <w:tcBorders>
                    <w:bottom w:val="single" w:sz="4" w:space="0" w:color="auto"/>
                  </w:tcBorders>
                  <w:vAlign w:val="center"/>
                </w:tcPr>
                <w:p w14:paraId="1655BC7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(312</w:t>
                  </w:r>
                  <w:r w:rsidRPr="00CC50CE">
                    <w:rPr>
                      <w:sz w:val="21"/>
                      <w:szCs w:val="21"/>
                      <w:lang w:bidi="en-US"/>
                    </w:rPr>
                    <w:t>–</w:t>
                  </w:r>
                  <w:r w:rsidRPr="00CC50CE">
                    <w:rPr>
                      <w:rFonts w:eastAsia="黑体"/>
                      <w:color w:val="0D0D0D" w:themeColor="text1" w:themeTint="F2"/>
                      <w:sz w:val="21"/>
                      <w:szCs w:val="21"/>
                    </w:rPr>
                    <w:t>351)</w:t>
                  </w:r>
                </w:p>
              </w:tc>
              <w:tc>
                <w:tcPr>
                  <w:tcW w:w="1142" w:type="dxa"/>
                  <w:tcBorders>
                    <w:bottom w:val="single" w:sz="4" w:space="0" w:color="auto"/>
                  </w:tcBorders>
                  <w:vAlign w:val="center"/>
                </w:tcPr>
                <w:p w14:paraId="722D1BC4"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(277</w:t>
                  </w:r>
                  <w:r w:rsidRPr="00CC50CE">
                    <w:rPr>
                      <w:sz w:val="21"/>
                      <w:szCs w:val="21"/>
                      <w:lang w:bidi="en-US"/>
                    </w:rPr>
                    <w:t>–</w:t>
                  </w:r>
                  <w:r w:rsidRPr="00CC50CE">
                    <w:rPr>
                      <w:rFonts w:eastAsia="黑体"/>
                      <w:color w:val="0D0D0D" w:themeColor="text1" w:themeTint="F2"/>
                      <w:sz w:val="21"/>
                      <w:szCs w:val="21"/>
                    </w:rPr>
                    <w:t>311)</w:t>
                  </w:r>
                </w:p>
              </w:tc>
              <w:tc>
                <w:tcPr>
                  <w:tcW w:w="1142" w:type="dxa"/>
                  <w:tcBorders>
                    <w:bottom w:val="single" w:sz="4" w:space="0" w:color="auto"/>
                  </w:tcBorders>
                  <w:vAlign w:val="center"/>
                </w:tcPr>
                <w:p w14:paraId="478F20EB"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(245</w:t>
                  </w:r>
                  <w:r w:rsidRPr="00CC50CE">
                    <w:rPr>
                      <w:sz w:val="21"/>
                      <w:szCs w:val="21"/>
                      <w:lang w:bidi="en-US"/>
                    </w:rPr>
                    <w:t>–</w:t>
                  </w:r>
                  <w:r w:rsidRPr="00CC50CE">
                    <w:rPr>
                      <w:rFonts w:eastAsia="黑体"/>
                      <w:color w:val="0D0D0D" w:themeColor="text1" w:themeTint="F2"/>
                      <w:sz w:val="21"/>
                      <w:szCs w:val="21"/>
                    </w:rPr>
                    <w:t>275)</w:t>
                  </w:r>
                </w:p>
              </w:tc>
              <w:tc>
                <w:tcPr>
                  <w:tcW w:w="1142" w:type="dxa"/>
                  <w:tcBorders>
                    <w:bottom w:val="single" w:sz="4" w:space="0" w:color="auto"/>
                  </w:tcBorders>
                  <w:vAlign w:val="center"/>
                </w:tcPr>
                <w:p w14:paraId="58EEB4CE" w14:textId="77777777" w:rsidR="006D2669" w:rsidRPr="00CC50CE" w:rsidRDefault="006D2669" w:rsidP="00B91669">
                  <w:pPr>
                    <w:snapToGrid w:val="0"/>
                    <w:jc w:val="center"/>
                    <w:rPr>
                      <w:rFonts w:eastAsia="黑体"/>
                      <w:color w:val="0D0D0D" w:themeColor="text1" w:themeTint="F2"/>
                      <w:sz w:val="21"/>
                      <w:szCs w:val="21"/>
                    </w:rPr>
                  </w:pPr>
                </w:p>
              </w:tc>
              <w:tc>
                <w:tcPr>
                  <w:tcW w:w="1142" w:type="dxa"/>
                  <w:tcBorders>
                    <w:bottom w:val="single" w:sz="4" w:space="0" w:color="auto"/>
                  </w:tcBorders>
                  <w:vAlign w:val="center"/>
                </w:tcPr>
                <w:p w14:paraId="589B3015"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3409</w:t>
                  </w:r>
                  <w:r w:rsidRPr="00CC50CE">
                    <w:rPr>
                      <w:sz w:val="21"/>
                      <w:szCs w:val="21"/>
                      <w:lang w:bidi="en-US"/>
                    </w:rPr>
                    <w:t>–</w:t>
                  </w:r>
                  <w:r w:rsidRPr="00CC50CE">
                    <w:rPr>
                      <w:color w:val="0D0D0D" w:themeColor="text1" w:themeTint="F2"/>
                      <w:sz w:val="21"/>
                      <w:szCs w:val="21"/>
                    </w:rPr>
                    <w:t>4154</w:t>
                  </w:r>
                </w:p>
              </w:tc>
            </w:tr>
            <w:tr w:rsidR="006D2669" w:rsidRPr="00CC50CE" w14:paraId="5468177F" w14:textId="77777777" w:rsidTr="00EA2E16">
              <w:trPr>
                <w:trHeight w:hRule="exact" w:val="340"/>
                <w:jc w:val="center"/>
              </w:trPr>
              <w:tc>
                <w:tcPr>
                  <w:tcW w:w="8955" w:type="dxa"/>
                  <w:gridSpan w:val="8"/>
                  <w:tcBorders>
                    <w:top w:val="single" w:sz="4" w:space="0" w:color="auto"/>
                    <w:bottom w:val="nil"/>
                  </w:tcBorders>
                  <w:shd w:val="clear" w:color="auto" w:fill="auto"/>
                  <w:vAlign w:val="center"/>
                </w:tcPr>
                <w:p w14:paraId="4319EB63" w14:textId="77777777" w:rsidR="006D2669" w:rsidRPr="00CC50CE" w:rsidRDefault="006D2669" w:rsidP="00B91669">
                  <w:pPr>
                    <w:snapToGrid w:val="0"/>
                    <w:jc w:val="left"/>
                    <w:rPr>
                      <w:rFonts w:eastAsia="黑体"/>
                      <w:color w:val="0D0D0D" w:themeColor="text1" w:themeTint="F2"/>
                      <w:sz w:val="21"/>
                      <w:szCs w:val="21"/>
                    </w:rPr>
                  </w:pPr>
                  <w:r w:rsidRPr="00CC50CE">
                    <w:rPr>
                      <w:rFonts w:eastAsia="黑体"/>
                      <w:color w:val="0D0D0D" w:themeColor="text1" w:themeTint="F2"/>
                      <w:sz w:val="21"/>
                      <w:szCs w:val="21"/>
                    </w:rPr>
                    <w:t>Late females:</w:t>
                  </w:r>
                </w:p>
              </w:tc>
            </w:tr>
            <w:tr w:rsidR="006D2669" w:rsidRPr="00CC50CE" w14:paraId="0F4326D1" w14:textId="77777777" w:rsidTr="00EA2E16">
              <w:trPr>
                <w:trHeight w:val="370"/>
                <w:jc w:val="center"/>
              </w:trPr>
              <w:tc>
                <w:tcPr>
                  <w:tcW w:w="961" w:type="dxa"/>
                  <w:tcBorders>
                    <w:top w:val="nil"/>
                    <w:bottom w:val="nil"/>
                  </w:tcBorders>
                  <w:shd w:val="clear" w:color="auto" w:fill="auto"/>
                  <w:vAlign w:val="center"/>
                </w:tcPr>
                <w:p w14:paraId="385A3782"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黑体" w:hAnsi="Times New Roman"/>
                      <w:color w:val="0D0D0D" w:themeColor="text1" w:themeTint="F2"/>
                      <w:sz w:val="21"/>
                      <w:szCs w:val="21"/>
                    </w:rPr>
                    <w:t>1</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10-d</w:t>
                  </w:r>
                </w:p>
              </w:tc>
              <w:tc>
                <w:tcPr>
                  <w:tcW w:w="1142" w:type="dxa"/>
                  <w:tcBorders>
                    <w:top w:val="nil"/>
                    <w:bottom w:val="nil"/>
                  </w:tcBorders>
                  <w:shd w:val="clear" w:color="auto" w:fill="auto"/>
                  <w:vAlign w:val="center"/>
                </w:tcPr>
                <w:p w14:paraId="78103DEE"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17.9±1.7bA</w:t>
                  </w:r>
                </w:p>
              </w:tc>
              <w:tc>
                <w:tcPr>
                  <w:tcW w:w="1142" w:type="dxa"/>
                  <w:tcBorders>
                    <w:top w:val="nil"/>
                    <w:bottom w:val="nil"/>
                  </w:tcBorders>
                  <w:shd w:val="clear" w:color="auto" w:fill="auto"/>
                  <w:vAlign w:val="center"/>
                </w:tcPr>
                <w:p w14:paraId="2224CD26" w14:textId="77777777" w:rsidR="006D2669" w:rsidRPr="00CC50CE" w:rsidRDefault="006D2669" w:rsidP="00B91669">
                  <w:pPr>
                    <w:adjustRightInd w:val="0"/>
                    <w:snapToGrid w:val="0"/>
                    <w:jc w:val="center"/>
                    <w:rPr>
                      <w:color w:val="0D0D0D" w:themeColor="text1" w:themeTint="F2"/>
                      <w:sz w:val="21"/>
                      <w:szCs w:val="21"/>
                    </w:rPr>
                  </w:pPr>
                  <w:r w:rsidRPr="00CC50CE">
                    <w:rPr>
                      <w:color w:val="0D0D0D" w:themeColor="text1" w:themeTint="F2"/>
                      <w:sz w:val="21"/>
                      <w:szCs w:val="21"/>
                    </w:rPr>
                    <w:t>48.8±2.9bB</w:t>
                  </w:r>
                </w:p>
              </w:tc>
              <w:tc>
                <w:tcPr>
                  <w:tcW w:w="1142" w:type="dxa"/>
                  <w:tcBorders>
                    <w:top w:val="nil"/>
                    <w:bottom w:val="nil"/>
                  </w:tcBorders>
                  <w:vAlign w:val="center"/>
                </w:tcPr>
                <w:p w14:paraId="78DEDDAE"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85.8±2.3bC</w:t>
                  </w:r>
                </w:p>
              </w:tc>
              <w:tc>
                <w:tcPr>
                  <w:tcW w:w="1142" w:type="dxa"/>
                  <w:tcBorders>
                    <w:top w:val="nil"/>
                    <w:bottom w:val="nil"/>
                  </w:tcBorders>
                  <w:vAlign w:val="center"/>
                </w:tcPr>
                <w:p w14:paraId="18EB42DE"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95.1±1.5bD</w:t>
                  </w:r>
                </w:p>
              </w:tc>
              <w:tc>
                <w:tcPr>
                  <w:tcW w:w="1142" w:type="dxa"/>
                  <w:tcBorders>
                    <w:top w:val="nil"/>
                    <w:bottom w:val="nil"/>
                  </w:tcBorders>
                  <w:vAlign w:val="center"/>
                </w:tcPr>
                <w:p w14:paraId="1470EC6F"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98.5±0.5aE</w:t>
                  </w:r>
                </w:p>
              </w:tc>
              <w:tc>
                <w:tcPr>
                  <w:tcW w:w="1142" w:type="dxa"/>
                  <w:tcBorders>
                    <w:top w:val="nil"/>
                    <w:bottom w:val="nil"/>
                  </w:tcBorders>
                  <w:vAlign w:val="center"/>
                </w:tcPr>
                <w:p w14:paraId="4B2B1120"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69.2±32.3b</w:t>
                  </w:r>
                </w:p>
              </w:tc>
              <w:tc>
                <w:tcPr>
                  <w:tcW w:w="1142" w:type="dxa"/>
                  <w:tcBorders>
                    <w:top w:val="nil"/>
                    <w:bottom w:val="nil"/>
                  </w:tcBorders>
                  <w:vAlign w:val="center"/>
                </w:tcPr>
                <w:p w14:paraId="4E3CD84F" w14:textId="77777777" w:rsidR="006D2669" w:rsidRPr="00CC50CE" w:rsidRDefault="006D2669" w:rsidP="00B91669">
                  <w:pPr>
                    <w:snapToGrid w:val="0"/>
                    <w:ind w:firstLineChars="6" w:firstLine="13"/>
                    <w:jc w:val="center"/>
                    <w:rPr>
                      <w:color w:val="0D0D0D" w:themeColor="text1" w:themeTint="F2"/>
                      <w:sz w:val="21"/>
                      <w:szCs w:val="21"/>
                    </w:rPr>
                  </w:pPr>
                  <w:r w:rsidRPr="00CC50CE">
                    <w:rPr>
                      <w:color w:val="0D0D0D" w:themeColor="text1" w:themeTint="F2"/>
                      <w:sz w:val="21"/>
                      <w:szCs w:val="21"/>
                    </w:rPr>
                    <w:t>4.83</w:t>
                  </w:r>
                  <w:r w:rsidRPr="00CC50CE">
                    <w:rPr>
                      <w:sz w:val="21"/>
                      <w:szCs w:val="21"/>
                      <w:lang w:bidi="en-US"/>
                    </w:rPr>
                    <w:t>–</w:t>
                  </w:r>
                  <w:r w:rsidRPr="00CC50CE">
                    <w:rPr>
                      <w:color w:val="0D0D0D" w:themeColor="text1" w:themeTint="F2"/>
                      <w:sz w:val="21"/>
                      <w:szCs w:val="21"/>
                    </w:rPr>
                    <w:t>5.26</w:t>
                  </w:r>
                </w:p>
              </w:tc>
            </w:tr>
            <w:tr w:rsidR="006D2669" w:rsidRPr="00CC50CE" w14:paraId="710FF41A" w14:textId="77777777" w:rsidTr="00EA2E16">
              <w:trPr>
                <w:trHeight w:val="370"/>
                <w:jc w:val="center"/>
              </w:trPr>
              <w:tc>
                <w:tcPr>
                  <w:tcW w:w="961" w:type="dxa"/>
                  <w:tcBorders>
                    <w:top w:val="nil"/>
                    <w:bottom w:val="nil"/>
                  </w:tcBorders>
                  <w:shd w:val="clear" w:color="auto" w:fill="auto"/>
                  <w:vAlign w:val="center"/>
                </w:tcPr>
                <w:p w14:paraId="1E34EAC8"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Theme="minorEastAsia" w:hAnsi="Times New Roman"/>
                      <w:color w:val="0D0D0D" w:themeColor="text1" w:themeTint="F2"/>
                      <w:sz w:val="21"/>
                      <w:szCs w:val="21"/>
                      <w:lang w:eastAsia="zh-CN"/>
                    </w:rPr>
                    <w:t>(n)</w:t>
                  </w:r>
                </w:p>
              </w:tc>
              <w:tc>
                <w:tcPr>
                  <w:tcW w:w="1142" w:type="dxa"/>
                  <w:tcBorders>
                    <w:top w:val="nil"/>
                    <w:bottom w:val="nil"/>
                  </w:tcBorders>
                  <w:shd w:val="clear" w:color="auto" w:fill="auto"/>
                  <w:vAlign w:val="center"/>
                </w:tcPr>
                <w:p w14:paraId="6F1FBFBD"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(2316</w:t>
                  </w:r>
                  <w:r w:rsidRPr="00CC50CE">
                    <w:rPr>
                      <w:sz w:val="21"/>
                      <w:szCs w:val="21"/>
                      <w:lang w:bidi="en-US"/>
                    </w:rPr>
                    <w:t>–</w:t>
                  </w:r>
                  <w:r w:rsidRPr="00CC50CE">
                    <w:rPr>
                      <w:color w:val="0D0D0D" w:themeColor="text1" w:themeTint="F2"/>
                      <w:sz w:val="21"/>
                      <w:szCs w:val="21"/>
                    </w:rPr>
                    <w:t>2454)</w:t>
                  </w:r>
                </w:p>
              </w:tc>
              <w:tc>
                <w:tcPr>
                  <w:tcW w:w="1142" w:type="dxa"/>
                  <w:tcBorders>
                    <w:top w:val="nil"/>
                    <w:bottom w:val="nil"/>
                  </w:tcBorders>
                  <w:shd w:val="clear" w:color="auto" w:fill="auto"/>
                  <w:vAlign w:val="center"/>
                </w:tcPr>
                <w:p w14:paraId="300BA1A2" w14:textId="77777777" w:rsidR="006D2669" w:rsidRPr="00CC50CE" w:rsidRDefault="006D2669" w:rsidP="00B91669">
                  <w:pPr>
                    <w:adjustRightInd w:val="0"/>
                    <w:snapToGrid w:val="0"/>
                    <w:jc w:val="center"/>
                    <w:rPr>
                      <w:color w:val="0D0D0D" w:themeColor="text1" w:themeTint="F2"/>
                      <w:sz w:val="21"/>
                      <w:szCs w:val="21"/>
                    </w:rPr>
                  </w:pPr>
                  <w:r w:rsidRPr="00CC50CE">
                    <w:rPr>
                      <w:color w:val="0D0D0D" w:themeColor="text1" w:themeTint="F2"/>
                      <w:sz w:val="21"/>
                      <w:szCs w:val="21"/>
                    </w:rPr>
                    <w:t>(1884</w:t>
                  </w:r>
                  <w:r w:rsidRPr="00CC50CE">
                    <w:rPr>
                      <w:sz w:val="21"/>
                      <w:szCs w:val="21"/>
                      <w:lang w:bidi="en-US"/>
                    </w:rPr>
                    <w:t>–</w:t>
                  </w:r>
                  <w:r w:rsidRPr="00CC50CE">
                    <w:rPr>
                      <w:color w:val="0D0D0D" w:themeColor="text1" w:themeTint="F2"/>
                      <w:sz w:val="21"/>
                      <w:szCs w:val="21"/>
                    </w:rPr>
                    <w:t>2070)</w:t>
                  </w:r>
                </w:p>
              </w:tc>
              <w:tc>
                <w:tcPr>
                  <w:tcW w:w="1142" w:type="dxa"/>
                  <w:tcBorders>
                    <w:top w:val="nil"/>
                    <w:bottom w:val="nil"/>
                  </w:tcBorders>
                  <w:vAlign w:val="center"/>
                </w:tcPr>
                <w:p w14:paraId="494493F3"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(1620</w:t>
                  </w:r>
                  <w:r w:rsidRPr="00CC50CE">
                    <w:rPr>
                      <w:sz w:val="21"/>
                      <w:szCs w:val="21"/>
                      <w:lang w:bidi="en-US"/>
                    </w:rPr>
                    <w:t>–</w:t>
                  </w:r>
                  <w:r w:rsidRPr="00CC50CE">
                    <w:rPr>
                      <w:color w:val="0D0D0D" w:themeColor="text1" w:themeTint="F2"/>
                      <w:sz w:val="21"/>
                      <w:szCs w:val="21"/>
                    </w:rPr>
                    <w:t>1716)</w:t>
                  </w:r>
                </w:p>
              </w:tc>
              <w:tc>
                <w:tcPr>
                  <w:tcW w:w="1142" w:type="dxa"/>
                  <w:tcBorders>
                    <w:top w:val="nil"/>
                    <w:bottom w:val="nil"/>
                  </w:tcBorders>
                  <w:vAlign w:val="center"/>
                </w:tcPr>
                <w:p w14:paraId="66ECB1C8"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(1392</w:t>
                  </w:r>
                  <w:r w:rsidRPr="00CC50CE">
                    <w:rPr>
                      <w:sz w:val="21"/>
                      <w:szCs w:val="21"/>
                      <w:lang w:bidi="en-US"/>
                    </w:rPr>
                    <w:t>–</w:t>
                  </w:r>
                  <w:r w:rsidRPr="00CC50CE">
                    <w:rPr>
                      <w:color w:val="0D0D0D" w:themeColor="text1" w:themeTint="F2"/>
                      <w:sz w:val="21"/>
                      <w:szCs w:val="21"/>
                    </w:rPr>
                    <w:t>1524)</w:t>
                  </w:r>
                </w:p>
              </w:tc>
              <w:tc>
                <w:tcPr>
                  <w:tcW w:w="1142" w:type="dxa"/>
                  <w:tcBorders>
                    <w:top w:val="nil"/>
                    <w:bottom w:val="nil"/>
                  </w:tcBorders>
                  <w:vAlign w:val="center"/>
                </w:tcPr>
                <w:p w14:paraId="216D4410" w14:textId="77777777" w:rsidR="006D2669" w:rsidRPr="00CC50CE" w:rsidRDefault="006D2669" w:rsidP="00B91669">
                  <w:pPr>
                    <w:snapToGrid w:val="0"/>
                    <w:jc w:val="center"/>
                    <w:rPr>
                      <w:color w:val="0D0D0D" w:themeColor="text1" w:themeTint="F2"/>
                      <w:sz w:val="21"/>
                      <w:szCs w:val="21"/>
                    </w:rPr>
                  </w:pPr>
                  <w:r w:rsidRPr="00CC50CE">
                    <w:rPr>
                      <w:rFonts w:eastAsia="黑体"/>
                      <w:color w:val="0D0D0D" w:themeColor="text1" w:themeTint="F2"/>
                      <w:sz w:val="21"/>
                      <w:szCs w:val="21"/>
                    </w:rPr>
                    <w:t>(1300</w:t>
                  </w:r>
                  <w:r w:rsidRPr="00CC50CE">
                    <w:rPr>
                      <w:sz w:val="21"/>
                      <w:szCs w:val="21"/>
                      <w:lang w:bidi="en-US"/>
                    </w:rPr>
                    <w:t>–</w:t>
                  </w:r>
                  <w:r w:rsidRPr="00CC50CE">
                    <w:rPr>
                      <w:rFonts w:eastAsia="黑体"/>
                      <w:color w:val="0D0D0D" w:themeColor="text1" w:themeTint="F2"/>
                      <w:sz w:val="21"/>
                      <w:szCs w:val="21"/>
                    </w:rPr>
                    <w:t>1542)</w:t>
                  </w:r>
                </w:p>
              </w:tc>
              <w:tc>
                <w:tcPr>
                  <w:tcW w:w="1142" w:type="dxa"/>
                  <w:tcBorders>
                    <w:top w:val="nil"/>
                    <w:bottom w:val="nil"/>
                  </w:tcBorders>
                  <w:vAlign w:val="center"/>
                </w:tcPr>
                <w:p w14:paraId="77D8DDB2" w14:textId="77777777" w:rsidR="006D2669" w:rsidRPr="00CC50CE" w:rsidRDefault="006D2669" w:rsidP="00B91669">
                  <w:pPr>
                    <w:snapToGrid w:val="0"/>
                    <w:jc w:val="center"/>
                    <w:rPr>
                      <w:color w:val="0D0D0D" w:themeColor="text1" w:themeTint="F2"/>
                      <w:sz w:val="21"/>
                      <w:szCs w:val="21"/>
                    </w:rPr>
                  </w:pPr>
                </w:p>
              </w:tc>
              <w:tc>
                <w:tcPr>
                  <w:tcW w:w="1142" w:type="dxa"/>
                  <w:tcBorders>
                    <w:top w:val="nil"/>
                    <w:bottom w:val="nil"/>
                  </w:tcBorders>
                  <w:vAlign w:val="center"/>
                </w:tcPr>
                <w:p w14:paraId="55BDE53B" w14:textId="77777777" w:rsidR="006D2669" w:rsidRPr="00CC50CE" w:rsidRDefault="006D2669" w:rsidP="00B91669">
                  <w:pPr>
                    <w:snapToGrid w:val="0"/>
                    <w:ind w:firstLineChars="6" w:firstLine="13"/>
                    <w:jc w:val="center"/>
                    <w:rPr>
                      <w:color w:val="0D0D0D" w:themeColor="text1" w:themeTint="F2"/>
                      <w:sz w:val="21"/>
                      <w:szCs w:val="21"/>
                    </w:rPr>
                  </w:pPr>
                  <w:r w:rsidRPr="00CC50CE">
                    <w:rPr>
                      <w:color w:val="0D0D0D" w:themeColor="text1" w:themeTint="F2"/>
                      <w:sz w:val="21"/>
                      <w:szCs w:val="21"/>
                    </w:rPr>
                    <w:t>(3972</w:t>
                  </w:r>
                  <w:r w:rsidRPr="00CC50CE">
                    <w:rPr>
                      <w:sz w:val="21"/>
                      <w:szCs w:val="21"/>
                      <w:lang w:bidi="en-US"/>
                    </w:rPr>
                    <w:t>–</w:t>
                  </w:r>
                  <w:r w:rsidRPr="00CC50CE">
                    <w:rPr>
                      <w:color w:val="0D0D0D" w:themeColor="text1" w:themeTint="F2"/>
                      <w:sz w:val="21"/>
                      <w:szCs w:val="21"/>
                    </w:rPr>
                    <w:t>5649)</w:t>
                  </w:r>
                </w:p>
              </w:tc>
            </w:tr>
            <w:tr w:rsidR="006D2669" w:rsidRPr="00CC50CE" w14:paraId="2B137A01" w14:textId="77777777" w:rsidTr="00EA2E16">
              <w:trPr>
                <w:trHeight w:val="370"/>
                <w:jc w:val="center"/>
              </w:trPr>
              <w:tc>
                <w:tcPr>
                  <w:tcW w:w="961" w:type="dxa"/>
                  <w:tcBorders>
                    <w:top w:val="nil"/>
                    <w:bottom w:val="nil"/>
                  </w:tcBorders>
                  <w:shd w:val="clear" w:color="auto" w:fill="auto"/>
                  <w:vAlign w:val="center"/>
                </w:tcPr>
                <w:p w14:paraId="0C148A53"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黑体" w:hAnsi="Times New Roman"/>
                      <w:color w:val="0D0D0D" w:themeColor="text1" w:themeTint="F2"/>
                      <w:sz w:val="21"/>
                      <w:szCs w:val="21"/>
                    </w:rPr>
                    <w:t>11</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20-d</w:t>
                  </w:r>
                </w:p>
              </w:tc>
              <w:tc>
                <w:tcPr>
                  <w:tcW w:w="1142" w:type="dxa"/>
                  <w:tcBorders>
                    <w:top w:val="nil"/>
                    <w:bottom w:val="nil"/>
                  </w:tcBorders>
                  <w:shd w:val="clear" w:color="auto" w:fill="auto"/>
                  <w:vAlign w:val="center"/>
                </w:tcPr>
                <w:p w14:paraId="0B0B55D1"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97.0±0.7aB</w:t>
                  </w:r>
                </w:p>
              </w:tc>
              <w:tc>
                <w:tcPr>
                  <w:tcW w:w="1142" w:type="dxa"/>
                  <w:tcBorders>
                    <w:top w:val="nil"/>
                    <w:bottom w:val="nil"/>
                  </w:tcBorders>
                  <w:shd w:val="clear" w:color="auto" w:fill="auto"/>
                  <w:vAlign w:val="center"/>
                </w:tcPr>
                <w:p w14:paraId="4CE7E73A"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98.9±0.1aAB</w:t>
                  </w:r>
                </w:p>
              </w:tc>
              <w:tc>
                <w:tcPr>
                  <w:tcW w:w="1142" w:type="dxa"/>
                  <w:tcBorders>
                    <w:top w:val="nil"/>
                    <w:bottom w:val="nil"/>
                  </w:tcBorders>
                  <w:vAlign w:val="center"/>
                </w:tcPr>
                <w:p w14:paraId="779E6DAA"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13E20B8C"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61E1A5D7"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28A41AD9"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99.2±1.3a</w:t>
                  </w:r>
                </w:p>
              </w:tc>
              <w:tc>
                <w:tcPr>
                  <w:tcW w:w="1142" w:type="dxa"/>
                  <w:tcBorders>
                    <w:top w:val="nil"/>
                    <w:bottom w:val="nil"/>
                  </w:tcBorders>
                  <w:vAlign w:val="center"/>
                </w:tcPr>
                <w:p w14:paraId="3AA6C655"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5.69</w:t>
                  </w:r>
                  <w:r w:rsidRPr="00CC50CE">
                    <w:rPr>
                      <w:sz w:val="21"/>
                      <w:szCs w:val="21"/>
                      <w:lang w:bidi="en-US"/>
                    </w:rPr>
                    <w:t>–</w:t>
                  </w:r>
                  <w:r w:rsidRPr="00CC50CE">
                    <w:rPr>
                      <w:rFonts w:eastAsia="黑体"/>
                      <w:color w:val="0D0D0D" w:themeColor="text1" w:themeTint="F2"/>
                      <w:sz w:val="21"/>
                      <w:szCs w:val="21"/>
                    </w:rPr>
                    <w:t>7.13</w:t>
                  </w:r>
                </w:p>
              </w:tc>
            </w:tr>
            <w:tr w:rsidR="006D2669" w:rsidRPr="00CC50CE" w14:paraId="7B942A88" w14:textId="77777777" w:rsidTr="00EA2E16">
              <w:trPr>
                <w:trHeight w:val="370"/>
                <w:jc w:val="center"/>
              </w:trPr>
              <w:tc>
                <w:tcPr>
                  <w:tcW w:w="961" w:type="dxa"/>
                  <w:tcBorders>
                    <w:top w:val="nil"/>
                    <w:bottom w:val="nil"/>
                  </w:tcBorders>
                  <w:shd w:val="clear" w:color="auto" w:fill="auto"/>
                  <w:vAlign w:val="center"/>
                </w:tcPr>
                <w:p w14:paraId="253C4B03"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Theme="minorEastAsia" w:hAnsi="Times New Roman"/>
                      <w:color w:val="0D0D0D" w:themeColor="text1" w:themeTint="F2"/>
                      <w:sz w:val="21"/>
                      <w:szCs w:val="21"/>
                      <w:lang w:eastAsia="zh-CN"/>
                    </w:rPr>
                    <w:t>(n)</w:t>
                  </w:r>
                </w:p>
              </w:tc>
              <w:tc>
                <w:tcPr>
                  <w:tcW w:w="1142" w:type="dxa"/>
                  <w:tcBorders>
                    <w:top w:val="nil"/>
                    <w:bottom w:val="nil"/>
                  </w:tcBorders>
                  <w:shd w:val="clear" w:color="auto" w:fill="auto"/>
                  <w:vAlign w:val="center"/>
                </w:tcPr>
                <w:p w14:paraId="151672FB"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(1137</w:t>
                  </w:r>
                  <w:r w:rsidRPr="00CC50CE">
                    <w:rPr>
                      <w:sz w:val="21"/>
                      <w:szCs w:val="21"/>
                      <w:lang w:bidi="en-US"/>
                    </w:rPr>
                    <w:t>–</w:t>
                  </w:r>
                  <w:r w:rsidRPr="00CC50CE">
                    <w:rPr>
                      <w:color w:val="0D0D0D" w:themeColor="text1" w:themeTint="F2"/>
                      <w:sz w:val="21"/>
                      <w:szCs w:val="21"/>
                    </w:rPr>
                    <w:t>1236)</w:t>
                  </w:r>
                </w:p>
              </w:tc>
              <w:tc>
                <w:tcPr>
                  <w:tcW w:w="1142" w:type="dxa"/>
                  <w:tcBorders>
                    <w:top w:val="nil"/>
                    <w:bottom w:val="nil"/>
                  </w:tcBorders>
                  <w:shd w:val="clear" w:color="auto" w:fill="auto"/>
                  <w:vAlign w:val="center"/>
                </w:tcPr>
                <w:p w14:paraId="1945C633"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(1119</w:t>
                  </w:r>
                  <w:r w:rsidRPr="00CC50CE">
                    <w:rPr>
                      <w:sz w:val="21"/>
                      <w:szCs w:val="21"/>
                      <w:lang w:bidi="en-US"/>
                    </w:rPr>
                    <w:t>–</w:t>
                  </w:r>
                  <w:r w:rsidRPr="00CC50CE">
                    <w:rPr>
                      <w:color w:val="0D0D0D" w:themeColor="text1" w:themeTint="F2"/>
                      <w:sz w:val="21"/>
                      <w:szCs w:val="21"/>
                    </w:rPr>
                    <w:t>1159)</w:t>
                  </w:r>
                </w:p>
              </w:tc>
              <w:tc>
                <w:tcPr>
                  <w:tcW w:w="1142" w:type="dxa"/>
                  <w:tcBorders>
                    <w:top w:val="nil"/>
                    <w:bottom w:val="nil"/>
                  </w:tcBorders>
                  <w:vAlign w:val="center"/>
                </w:tcPr>
                <w:p w14:paraId="24D16327"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(917</w:t>
                  </w:r>
                  <w:r w:rsidRPr="00CC50CE">
                    <w:rPr>
                      <w:sz w:val="21"/>
                      <w:szCs w:val="21"/>
                      <w:lang w:bidi="en-US"/>
                    </w:rPr>
                    <w:t>–</w:t>
                  </w:r>
                  <w:r w:rsidRPr="00CC50CE">
                    <w:rPr>
                      <w:rFonts w:eastAsia="黑体"/>
                      <w:color w:val="0D0D0D" w:themeColor="text1" w:themeTint="F2"/>
                      <w:sz w:val="21"/>
                      <w:szCs w:val="21"/>
                    </w:rPr>
                    <w:t>1099)</w:t>
                  </w:r>
                </w:p>
              </w:tc>
              <w:tc>
                <w:tcPr>
                  <w:tcW w:w="1142" w:type="dxa"/>
                  <w:tcBorders>
                    <w:top w:val="nil"/>
                    <w:bottom w:val="nil"/>
                  </w:tcBorders>
                  <w:vAlign w:val="center"/>
                </w:tcPr>
                <w:p w14:paraId="0FD593BB"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(776</w:t>
                  </w:r>
                  <w:r w:rsidRPr="00CC50CE">
                    <w:rPr>
                      <w:sz w:val="21"/>
                      <w:szCs w:val="21"/>
                      <w:lang w:bidi="en-US"/>
                    </w:rPr>
                    <w:t>–</w:t>
                  </w:r>
                  <w:r w:rsidRPr="00CC50CE">
                    <w:rPr>
                      <w:rFonts w:eastAsia="黑体"/>
                      <w:color w:val="0D0D0D" w:themeColor="text1" w:themeTint="F2"/>
                      <w:sz w:val="21"/>
                      <w:szCs w:val="21"/>
                    </w:rPr>
                    <w:t>851)</w:t>
                  </w:r>
                </w:p>
              </w:tc>
              <w:tc>
                <w:tcPr>
                  <w:tcW w:w="1142" w:type="dxa"/>
                  <w:tcBorders>
                    <w:top w:val="nil"/>
                    <w:bottom w:val="nil"/>
                  </w:tcBorders>
                  <w:vAlign w:val="center"/>
                </w:tcPr>
                <w:p w14:paraId="0F912821"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(612</w:t>
                  </w:r>
                  <w:r w:rsidRPr="00CC50CE">
                    <w:rPr>
                      <w:sz w:val="21"/>
                      <w:szCs w:val="21"/>
                      <w:lang w:bidi="en-US"/>
                    </w:rPr>
                    <w:t>–</w:t>
                  </w:r>
                  <w:r w:rsidRPr="00CC50CE">
                    <w:rPr>
                      <w:rFonts w:eastAsia="黑体"/>
                      <w:color w:val="0D0D0D" w:themeColor="text1" w:themeTint="F2"/>
                      <w:sz w:val="21"/>
                      <w:szCs w:val="21"/>
                    </w:rPr>
                    <w:t>658)</w:t>
                  </w:r>
                </w:p>
              </w:tc>
              <w:tc>
                <w:tcPr>
                  <w:tcW w:w="1142" w:type="dxa"/>
                  <w:tcBorders>
                    <w:top w:val="nil"/>
                    <w:bottom w:val="nil"/>
                  </w:tcBorders>
                  <w:vAlign w:val="center"/>
                </w:tcPr>
                <w:p w14:paraId="4EBD407F" w14:textId="77777777" w:rsidR="006D2669" w:rsidRPr="00CC50CE" w:rsidRDefault="006D2669" w:rsidP="00B91669">
                  <w:pPr>
                    <w:snapToGrid w:val="0"/>
                    <w:jc w:val="center"/>
                    <w:rPr>
                      <w:color w:val="0D0D0D" w:themeColor="text1" w:themeTint="F2"/>
                      <w:sz w:val="21"/>
                      <w:szCs w:val="21"/>
                    </w:rPr>
                  </w:pPr>
                </w:p>
              </w:tc>
              <w:tc>
                <w:tcPr>
                  <w:tcW w:w="1142" w:type="dxa"/>
                  <w:tcBorders>
                    <w:top w:val="nil"/>
                    <w:bottom w:val="nil"/>
                  </w:tcBorders>
                  <w:vAlign w:val="center"/>
                </w:tcPr>
                <w:p w14:paraId="4D601F0E"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(2953</w:t>
                  </w:r>
                  <w:r w:rsidRPr="00CC50CE">
                    <w:rPr>
                      <w:sz w:val="21"/>
                      <w:szCs w:val="21"/>
                      <w:lang w:bidi="en-US"/>
                    </w:rPr>
                    <w:t>–</w:t>
                  </w:r>
                  <w:r w:rsidRPr="00CC50CE">
                    <w:rPr>
                      <w:rFonts w:eastAsia="黑体"/>
                      <w:color w:val="0D0D0D" w:themeColor="text1" w:themeTint="F2"/>
                      <w:sz w:val="21"/>
                      <w:szCs w:val="21"/>
                    </w:rPr>
                    <w:t>3241)</w:t>
                  </w:r>
                </w:p>
              </w:tc>
            </w:tr>
            <w:tr w:rsidR="006D2669" w:rsidRPr="00CC50CE" w14:paraId="576F6357" w14:textId="77777777" w:rsidTr="00EA2E16">
              <w:trPr>
                <w:trHeight w:val="370"/>
                <w:jc w:val="center"/>
              </w:trPr>
              <w:tc>
                <w:tcPr>
                  <w:tcW w:w="961" w:type="dxa"/>
                  <w:tcBorders>
                    <w:top w:val="nil"/>
                    <w:bottom w:val="nil"/>
                  </w:tcBorders>
                  <w:shd w:val="clear" w:color="auto" w:fill="auto"/>
                  <w:vAlign w:val="center"/>
                </w:tcPr>
                <w:p w14:paraId="7E30AA6C"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黑体" w:hAnsi="Times New Roman"/>
                      <w:color w:val="0D0D0D" w:themeColor="text1" w:themeTint="F2"/>
                      <w:sz w:val="21"/>
                      <w:szCs w:val="21"/>
                    </w:rPr>
                    <w:t>21</w:t>
                  </w:r>
                  <w:r w:rsidRPr="00CC50CE">
                    <w:rPr>
                      <w:rFonts w:ascii="Times New Roman" w:hAnsi="Times New Roman"/>
                      <w:sz w:val="21"/>
                      <w:szCs w:val="21"/>
                    </w:rPr>
                    <w:t>–</w:t>
                  </w:r>
                  <w:r w:rsidRPr="00CC50CE">
                    <w:rPr>
                      <w:rFonts w:ascii="Times New Roman" w:eastAsia="黑体" w:hAnsi="Times New Roman"/>
                      <w:color w:val="0D0D0D" w:themeColor="text1" w:themeTint="F2"/>
                      <w:sz w:val="21"/>
                      <w:szCs w:val="21"/>
                    </w:rPr>
                    <w:t>30-d</w:t>
                  </w:r>
                </w:p>
              </w:tc>
              <w:tc>
                <w:tcPr>
                  <w:tcW w:w="1142" w:type="dxa"/>
                  <w:tcBorders>
                    <w:top w:val="nil"/>
                    <w:bottom w:val="nil"/>
                  </w:tcBorders>
                  <w:shd w:val="clear" w:color="auto" w:fill="auto"/>
                  <w:vAlign w:val="center"/>
                </w:tcPr>
                <w:p w14:paraId="2C06FDBA"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96.8±2.1aB</w:t>
                  </w:r>
                </w:p>
              </w:tc>
              <w:tc>
                <w:tcPr>
                  <w:tcW w:w="1142" w:type="dxa"/>
                  <w:tcBorders>
                    <w:top w:val="nil"/>
                    <w:bottom w:val="nil"/>
                  </w:tcBorders>
                  <w:shd w:val="clear" w:color="auto" w:fill="auto"/>
                  <w:vAlign w:val="center"/>
                </w:tcPr>
                <w:p w14:paraId="2340923A"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7F3683B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69693DEE"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0579C3E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100.0</w:t>
                  </w:r>
                  <w:r w:rsidRPr="00CC50CE">
                    <w:rPr>
                      <w:color w:val="0D0D0D" w:themeColor="text1" w:themeTint="F2"/>
                      <w:sz w:val="21"/>
                      <w:szCs w:val="21"/>
                    </w:rPr>
                    <w:t>±0.0aA</w:t>
                  </w:r>
                </w:p>
              </w:tc>
              <w:tc>
                <w:tcPr>
                  <w:tcW w:w="1142" w:type="dxa"/>
                  <w:tcBorders>
                    <w:top w:val="nil"/>
                    <w:bottom w:val="nil"/>
                  </w:tcBorders>
                  <w:vAlign w:val="center"/>
                </w:tcPr>
                <w:p w14:paraId="2B5E4D97" w14:textId="77777777" w:rsidR="006D2669" w:rsidRPr="00CC50CE" w:rsidRDefault="006D2669" w:rsidP="00B91669">
                  <w:pPr>
                    <w:snapToGrid w:val="0"/>
                    <w:jc w:val="center"/>
                    <w:rPr>
                      <w:rFonts w:eastAsia="黑体"/>
                      <w:color w:val="0D0D0D" w:themeColor="text1" w:themeTint="F2"/>
                      <w:sz w:val="21"/>
                      <w:szCs w:val="21"/>
                    </w:rPr>
                  </w:pPr>
                  <w:r w:rsidRPr="00CC50CE">
                    <w:rPr>
                      <w:color w:val="0D0D0D" w:themeColor="text1" w:themeTint="F2"/>
                      <w:sz w:val="21"/>
                      <w:szCs w:val="21"/>
                    </w:rPr>
                    <w:t>99.4±1.5a</w:t>
                  </w:r>
                </w:p>
              </w:tc>
              <w:tc>
                <w:tcPr>
                  <w:tcW w:w="1142" w:type="dxa"/>
                  <w:tcBorders>
                    <w:top w:val="nil"/>
                    <w:bottom w:val="nil"/>
                  </w:tcBorders>
                  <w:vAlign w:val="center"/>
                </w:tcPr>
                <w:p w14:paraId="5BD3624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2.49</w:t>
                  </w:r>
                  <w:r w:rsidRPr="00CC50CE">
                    <w:rPr>
                      <w:sz w:val="21"/>
                      <w:szCs w:val="21"/>
                      <w:lang w:bidi="en-US"/>
                    </w:rPr>
                    <w:t>–</w:t>
                  </w:r>
                  <w:r w:rsidRPr="00CC50CE">
                    <w:rPr>
                      <w:rFonts w:eastAsia="黑体"/>
                      <w:color w:val="0D0D0D" w:themeColor="text1" w:themeTint="F2"/>
                      <w:sz w:val="21"/>
                      <w:szCs w:val="21"/>
                    </w:rPr>
                    <w:t>3.41</w:t>
                  </w:r>
                </w:p>
              </w:tc>
            </w:tr>
            <w:tr w:rsidR="006D2669" w:rsidRPr="00CC50CE" w14:paraId="2659EB4B" w14:textId="77777777" w:rsidTr="00EA2E16">
              <w:trPr>
                <w:trHeight w:val="370"/>
                <w:jc w:val="center"/>
              </w:trPr>
              <w:tc>
                <w:tcPr>
                  <w:tcW w:w="961" w:type="dxa"/>
                  <w:tcBorders>
                    <w:top w:val="nil"/>
                    <w:bottom w:val="single" w:sz="4" w:space="0" w:color="auto"/>
                  </w:tcBorders>
                  <w:shd w:val="clear" w:color="auto" w:fill="auto"/>
                  <w:vAlign w:val="center"/>
                </w:tcPr>
                <w:p w14:paraId="6742D6FF" w14:textId="77777777" w:rsidR="006D2669" w:rsidRPr="00CC50CE" w:rsidRDefault="006D2669" w:rsidP="00B91669">
                  <w:pPr>
                    <w:pStyle w:val="MDPI42tablebody"/>
                    <w:spacing w:line="240" w:lineRule="auto"/>
                    <w:rPr>
                      <w:rFonts w:ascii="Times New Roman" w:eastAsia="黑体" w:hAnsi="Times New Roman"/>
                      <w:color w:val="0D0D0D" w:themeColor="text1" w:themeTint="F2"/>
                      <w:sz w:val="21"/>
                      <w:szCs w:val="21"/>
                    </w:rPr>
                  </w:pPr>
                  <w:r w:rsidRPr="00CC50CE">
                    <w:rPr>
                      <w:rFonts w:ascii="Times New Roman" w:eastAsiaTheme="minorEastAsia" w:hAnsi="Times New Roman"/>
                      <w:color w:val="0D0D0D" w:themeColor="text1" w:themeTint="F2"/>
                      <w:sz w:val="21"/>
                      <w:szCs w:val="21"/>
                      <w:lang w:eastAsia="zh-CN"/>
                    </w:rPr>
                    <w:t>(n)</w:t>
                  </w:r>
                </w:p>
              </w:tc>
              <w:tc>
                <w:tcPr>
                  <w:tcW w:w="1142" w:type="dxa"/>
                  <w:tcBorders>
                    <w:top w:val="nil"/>
                    <w:bottom w:val="single" w:sz="4" w:space="0" w:color="auto"/>
                  </w:tcBorders>
                  <w:shd w:val="clear" w:color="auto" w:fill="auto"/>
                  <w:vAlign w:val="center"/>
                </w:tcPr>
                <w:p w14:paraId="0A3EDF0A" w14:textId="77777777" w:rsidR="006D2669" w:rsidRPr="00CC50CE" w:rsidRDefault="006D2669" w:rsidP="00B91669">
                  <w:pPr>
                    <w:snapToGrid w:val="0"/>
                    <w:jc w:val="center"/>
                    <w:rPr>
                      <w:color w:val="0D0D0D" w:themeColor="text1" w:themeTint="F2"/>
                      <w:sz w:val="21"/>
                      <w:szCs w:val="21"/>
                    </w:rPr>
                  </w:pPr>
                  <w:r w:rsidRPr="00CC50CE">
                    <w:rPr>
                      <w:color w:val="0D0D0D" w:themeColor="text1" w:themeTint="F2"/>
                      <w:sz w:val="21"/>
                      <w:szCs w:val="21"/>
                    </w:rPr>
                    <w:t>(268</w:t>
                  </w:r>
                  <w:r w:rsidRPr="00CC50CE">
                    <w:rPr>
                      <w:sz w:val="21"/>
                      <w:szCs w:val="21"/>
                      <w:lang w:bidi="en-US"/>
                    </w:rPr>
                    <w:t>–</w:t>
                  </w:r>
                  <w:r w:rsidRPr="00CC50CE">
                    <w:rPr>
                      <w:color w:val="0D0D0D" w:themeColor="text1" w:themeTint="F2"/>
                      <w:sz w:val="21"/>
                      <w:szCs w:val="21"/>
                    </w:rPr>
                    <w:t>307)</w:t>
                  </w:r>
                </w:p>
              </w:tc>
              <w:tc>
                <w:tcPr>
                  <w:tcW w:w="1142" w:type="dxa"/>
                  <w:tcBorders>
                    <w:top w:val="nil"/>
                    <w:bottom w:val="single" w:sz="4" w:space="0" w:color="auto"/>
                  </w:tcBorders>
                  <w:shd w:val="clear" w:color="auto" w:fill="auto"/>
                  <w:vAlign w:val="center"/>
                </w:tcPr>
                <w:p w14:paraId="28FF336A"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(143</w:t>
                  </w:r>
                  <w:r w:rsidRPr="00CC50CE">
                    <w:rPr>
                      <w:sz w:val="21"/>
                      <w:szCs w:val="21"/>
                      <w:lang w:bidi="en-US"/>
                    </w:rPr>
                    <w:t>–</w:t>
                  </w:r>
                  <w:r w:rsidRPr="00CC50CE">
                    <w:rPr>
                      <w:rFonts w:eastAsia="黑体"/>
                      <w:color w:val="0D0D0D" w:themeColor="text1" w:themeTint="F2"/>
                      <w:sz w:val="21"/>
                      <w:szCs w:val="21"/>
                    </w:rPr>
                    <w:t>226)</w:t>
                  </w:r>
                </w:p>
              </w:tc>
              <w:tc>
                <w:tcPr>
                  <w:tcW w:w="1142" w:type="dxa"/>
                  <w:tcBorders>
                    <w:top w:val="nil"/>
                    <w:bottom w:val="single" w:sz="4" w:space="0" w:color="auto"/>
                  </w:tcBorders>
                  <w:vAlign w:val="center"/>
                </w:tcPr>
                <w:p w14:paraId="6164267F"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(145</w:t>
                  </w:r>
                  <w:r w:rsidRPr="00CC50CE">
                    <w:rPr>
                      <w:sz w:val="21"/>
                      <w:szCs w:val="21"/>
                      <w:lang w:bidi="en-US"/>
                    </w:rPr>
                    <w:t>–</w:t>
                  </w:r>
                  <w:r w:rsidRPr="00CC50CE">
                    <w:rPr>
                      <w:rFonts w:eastAsia="黑体"/>
                      <w:color w:val="0D0D0D" w:themeColor="text1" w:themeTint="F2"/>
                      <w:sz w:val="21"/>
                      <w:szCs w:val="21"/>
                    </w:rPr>
                    <w:t>168)</w:t>
                  </w:r>
                </w:p>
              </w:tc>
              <w:tc>
                <w:tcPr>
                  <w:tcW w:w="1142" w:type="dxa"/>
                  <w:tcBorders>
                    <w:top w:val="nil"/>
                    <w:bottom w:val="single" w:sz="4" w:space="0" w:color="auto"/>
                  </w:tcBorders>
                  <w:vAlign w:val="center"/>
                </w:tcPr>
                <w:p w14:paraId="5A25D0CB"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(99</w:t>
                  </w:r>
                  <w:r w:rsidRPr="00CC50CE">
                    <w:rPr>
                      <w:sz w:val="21"/>
                      <w:szCs w:val="21"/>
                      <w:lang w:bidi="en-US"/>
                    </w:rPr>
                    <w:t>–</w:t>
                  </w:r>
                  <w:r w:rsidRPr="00CC50CE">
                    <w:rPr>
                      <w:rFonts w:eastAsia="黑体"/>
                      <w:color w:val="0D0D0D" w:themeColor="text1" w:themeTint="F2"/>
                      <w:sz w:val="21"/>
                      <w:szCs w:val="21"/>
                    </w:rPr>
                    <w:t>116)</w:t>
                  </w:r>
                </w:p>
              </w:tc>
              <w:tc>
                <w:tcPr>
                  <w:tcW w:w="1142" w:type="dxa"/>
                  <w:tcBorders>
                    <w:top w:val="nil"/>
                    <w:bottom w:val="single" w:sz="4" w:space="0" w:color="auto"/>
                  </w:tcBorders>
                  <w:vAlign w:val="center"/>
                </w:tcPr>
                <w:p w14:paraId="77C7E2D8"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(97</w:t>
                  </w:r>
                  <w:r w:rsidRPr="00CC50CE">
                    <w:rPr>
                      <w:sz w:val="21"/>
                      <w:szCs w:val="21"/>
                      <w:lang w:bidi="en-US"/>
                    </w:rPr>
                    <w:t>–</w:t>
                  </w:r>
                  <w:r w:rsidRPr="00CC50CE">
                    <w:rPr>
                      <w:rFonts w:eastAsia="黑体"/>
                      <w:color w:val="0D0D0D" w:themeColor="text1" w:themeTint="F2"/>
                      <w:sz w:val="21"/>
                      <w:szCs w:val="21"/>
                    </w:rPr>
                    <w:t>104)</w:t>
                  </w:r>
                </w:p>
              </w:tc>
              <w:tc>
                <w:tcPr>
                  <w:tcW w:w="1142" w:type="dxa"/>
                  <w:tcBorders>
                    <w:top w:val="nil"/>
                    <w:bottom w:val="single" w:sz="4" w:space="0" w:color="auto"/>
                  </w:tcBorders>
                  <w:vAlign w:val="center"/>
                </w:tcPr>
                <w:p w14:paraId="4A567646" w14:textId="77777777" w:rsidR="006D2669" w:rsidRPr="00CC50CE" w:rsidRDefault="006D2669" w:rsidP="00B91669">
                  <w:pPr>
                    <w:snapToGrid w:val="0"/>
                    <w:jc w:val="center"/>
                    <w:rPr>
                      <w:color w:val="0D0D0D" w:themeColor="text1" w:themeTint="F2"/>
                      <w:sz w:val="21"/>
                      <w:szCs w:val="21"/>
                    </w:rPr>
                  </w:pPr>
                </w:p>
              </w:tc>
              <w:tc>
                <w:tcPr>
                  <w:tcW w:w="1142" w:type="dxa"/>
                  <w:tcBorders>
                    <w:top w:val="nil"/>
                    <w:bottom w:val="single" w:sz="4" w:space="0" w:color="auto"/>
                  </w:tcBorders>
                  <w:vAlign w:val="center"/>
                </w:tcPr>
                <w:p w14:paraId="7204345E" w14:textId="77777777" w:rsidR="006D2669" w:rsidRPr="00CC50CE" w:rsidRDefault="006D2669" w:rsidP="00B91669">
                  <w:pPr>
                    <w:snapToGrid w:val="0"/>
                    <w:jc w:val="center"/>
                    <w:rPr>
                      <w:rFonts w:eastAsia="黑体"/>
                      <w:color w:val="0D0D0D" w:themeColor="text1" w:themeTint="F2"/>
                      <w:sz w:val="21"/>
                      <w:szCs w:val="21"/>
                    </w:rPr>
                  </w:pPr>
                  <w:r w:rsidRPr="00CC50CE">
                    <w:rPr>
                      <w:rFonts w:eastAsia="黑体"/>
                      <w:color w:val="0D0D0D" w:themeColor="text1" w:themeTint="F2"/>
                      <w:sz w:val="21"/>
                      <w:szCs w:val="21"/>
                    </w:rPr>
                    <w:t>(442</w:t>
                  </w:r>
                  <w:r w:rsidRPr="00CC50CE">
                    <w:rPr>
                      <w:sz w:val="21"/>
                      <w:szCs w:val="21"/>
                      <w:lang w:bidi="en-US"/>
                    </w:rPr>
                    <w:t>–</w:t>
                  </w:r>
                  <w:r w:rsidRPr="00CC50CE">
                    <w:rPr>
                      <w:rFonts w:eastAsia="黑体"/>
                      <w:color w:val="0D0D0D" w:themeColor="text1" w:themeTint="F2"/>
                      <w:sz w:val="21"/>
                      <w:szCs w:val="21"/>
                    </w:rPr>
                    <w:t>703)</w:t>
                  </w:r>
                </w:p>
              </w:tc>
            </w:tr>
          </w:tbl>
          <w:p w14:paraId="299DC0F9" w14:textId="77777777" w:rsidR="006D2669" w:rsidRDefault="006D2669" w:rsidP="009A5B94">
            <w:pPr>
              <w:tabs>
                <w:tab w:val="left" w:pos="5130"/>
              </w:tabs>
              <w:spacing w:afterLines="50" w:after="120"/>
              <w:ind w:firstLineChars="200" w:firstLine="420"/>
              <w:rPr>
                <w:sz w:val="21"/>
                <w:szCs w:val="21"/>
                <w:lang w:bidi="en-US"/>
              </w:rPr>
            </w:pPr>
            <w:bookmarkStart w:id="20" w:name="_Hlk73827645"/>
            <w:bookmarkStart w:id="21" w:name="_Hlk73824842"/>
            <w:r w:rsidRPr="00CC50CE">
              <w:rPr>
                <w:sz w:val="21"/>
                <w:szCs w:val="21"/>
                <w:vertAlign w:val="superscript"/>
                <w:lang w:bidi="en-US"/>
              </w:rPr>
              <w:lastRenderedPageBreak/>
              <w:t>*</w:t>
            </w:r>
            <w:r w:rsidRPr="00CC50CE">
              <w:rPr>
                <w:sz w:val="21"/>
                <w:szCs w:val="21"/>
                <w:lang w:bidi="en-US"/>
              </w:rPr>
              <w:t xml:space="preserve"> Within each column, means followed with different lower-case letters within a stage are significantly difference (</w:t>
            </w:r>
            <w:r w:rsidRPr="00CC50CE">
              <w:rPr>
                <w:i/>
                <w:iCs/>
                <w:sz w:val="21"/>
                <w:szCs w:val="21"/>
                <w:lang w:bidi="en-US"/>
              </w:rPr>
              <w:t>P</w:t>
            </w:r>
            <w:r w:rsidRPr="00CC50CE">
              <w:rPr>
                <w:sz w:val="21"/>
                <w:szCs w:val="21"/>
                <w:lang w:bidi="en-US"/>
              </w:rPr>
              <w:t>˂0.05; Tukey test)</w:t>
            </w:r>
            <w:bookmarkEnd w:id="20"/>
            <w:r w:rsidRPr="00CC50CE">
              <w:rPr>
                <w:sz w:val="21"/>
                <w:szCs w:val="21"/>
                <w:lang w:bidi="en-US"/>
              </w:rPr>
              <w:t xml:space="preserve">; </w:t>
            </w:r>
            <w:bookmarkEnd w:id="21"/>
            <w:r w:rsidRPr="00CC50CE">
              <w:rPr>
                <w:sz w:val="21"/>
                <w:szCs w:val="21"/>
                <w:lang w:bidi="en-US"/>
              </w:rPr>
              <w:t>means followed by different upper-case letters in the same row are significantly different (</w:t>
            </w:r>
            <w:r w:rsidRPr="00CC50CE">
              <w:rPr>
                <w:i/>
                <w:iCs/>
                <w:sz w:val="21"/>
                <w:szCs w:val="21"/>
                <w:lang w:bidi="en-US"/>
              </w:rPr>
              <w:t>P</w:t>
            </w:r>
            <w:r w:rsidRPr="00CC50CE">
              <w:rPr>
                <w:sz w:val="21"/>
                <w:szCs w:val="21"/>
                <w:lang w:bidi="en-US"/>
              </w:rPr>
              <w:t xml:space="preserve"> &lt; 0.05, Tukey test).</w:t>
            </w:r>
          </w:p>
          <w:p w14:paraId="5EA92E39" w14:textId="77777777" w:rsidR="00DB4571" w:rsidRDefault="00DB4571" w:rsidP="00DB4571">
            <w:pPr>
              <w:tabs>
                <w:tab w:val="left" w:pos="5130"/>
              </w:tabs>
              <w:spacing w:beforeLines="50" w:before="120" w:afterLines="50" w:after="120"/>
              <w:ind w:firstLineChars="200" w:firstLine="420"/>
              <w:rPr>
                <w:rFonts w:eastAsiaTheme="minorEastAsia"/>
                <w:sz w:val="21"/>
                <w:szCs w:val="21"/>
                <w:lang w:eastAsia="zh-CN" w:bidi="en-US"/>
              </w:rPr>
            </w:pPr>
            <w:r w:rsidRPr="00B539A8">
              <w:rPr>
                <w:sz w:val="21"/>
                <w:szCs w:val="21"/>
                <w:lang w:bidi="en-US"/>
              </w:rPr>
              <w:t xml:space="preserve">For the irradiation of late females of </w:t>
            </w:r>
            <w:r w:rsidRPr="00B539A8">
              <w:rPr>
                <w:i/>
                <w:iCs/>
                <w:sz w:val="21"/>
                <w:szCs w:val="21"/>
                <w:lang w:bidi="en-US"/>
              </w:rPr>
              <w:t>P</w:t>
            </w:r>
            <w:r w:rsidRPr="00B539A8">
              <w:rPr>
                <w:sz w:val="21"/>
                <w:szCs w:val="21"/>
                <w:lang w:bidi="en-US"/>
              </w:rPr>
              <w:t>.</w:t>
            </w:r>
            <w:r w:rsidRPr="00B539A8">
              <w:rPr>
                <w:bCs/>
                <w:i/>
                <w:iCs/>
                <w:sz w:val="21"/>
                <w:szCs w:val="21"/>
                <w:lang w:bidi="en-US"/>
              </w:rPr>
              <w:t xml:space="preserve"> </w:t>
            </w:r>
            <w:proofErr w:type="spellStart"/>
            <w:r w:rsidRPr="00B539A8">
              <w:rPr>
                <w:bCs/>
                <w:i/>
                <w:iCs/>
                <w:sz w:val="21"/>
                <w:szCs w:val="21"/>
                <w:lang w:bidi="en-US"/>
              </w:rPr>
              <w:t>lilacinus</w:t>
            </w:r>
            <w:proofErr w:type="spellEnd"/>
            <w:r w:rsidRPr="00B539A8">
              <w:rPr>
                <w:sz w:val="21"/>
                <w:szCs w:val="21"/>
                <w:lang w:bidi="en-US"/>
              </w:rPr>
              <w:t>, mortality of neonate was significantly affected by duration (</w:t>
            </w:r>
            <w:r w:rsidRPr="00B539A8">
              <w:rPr>
                <w:bCs/>
                <w:i/>
                <w:iCs/>
                <w:sz w:val="21"/>
                <w:szCs w:val="21"/>
                <w:lang w:bidi="en-US"/>
              </w:rPr>
              <w:t>F</w:t>
            </w:r>
            <w:r w:rsidRPr="00B539A8">
              <w:rPr>
                <w:iCs/>
                <w:sz w:val="21"/>
                <w:szCs w:val="21"/>
                <w:vertAlign w:val="subscript"/>
                <w:lang w:bidi="en-US"/>
              </w:rPr>
              <w:t>2,44</w:t>
            </w:r>
            <w:r w:rsidRPr="00B539A8">
              <w:rPr>
                <w:sz w:val="21"/>
                <w:szCs w:val="21"/>
                <w:lang w:bidi="en-US"/>
              </w:rPr>
              <w:t xml:space="preserve"> = 2868.5; </w:t>
            </w:r>
            <w:r w:rsidRPr="00B539A8">
              <w:rPr>
                <w:i/>
                <w:sz w:val="21"/>
                <w:szCs w:val="21"/>
                <w:lang w:bidi="en-US"/>
              </w:rPr>
              <w:t>p ≤</w:t>
            </w:r>
            <w:r w:rsidRPr="00B539A8">
              <w:rPr>
                <w:sz w:val="21"/>
                <w:szCs w:val="21"/>
                <w:lang w:bidi="en-US"/>
              </w:rPr>
              <w:t xml:space="preserve"> .0001), radiation dose (</w:t>
            </w:r>
            <w:r w:rsidRPr="00B539A8">
              <w:rPr>
                <w:bCs/>
                <w:i/>
                <w:iCs/>
                <w:sz w:val="21"/>
                <w:szCs w:val="21"/>
                <w:lang w:bidi="en-US"/>
              </w:rPr>
              <w:t>F</w:t>
            </w:r>
            <w:r w:rsidRPr="00B539A8">
              <w:rPr>
                <w:iCs/>
                <w:sz w:val="21"/>
                <w:szCs w:val="21"/>
                <w:vertAlign w:val="subscript"/>
                <w:lang w:bidi="en-US"/>
              </w:rPr>
              <w:t>4,44</w:t>
            </w:r>
            <w:r w:rsidRPr="00B539A8">
              <w:rPr>
                <w:sz w:val="21"/>
                <w:szCs w:val="21"/>
                <w:lang w:bidi="en-US"/>
              </w:rPr>
              <w:t xml:space="preserve"> = 882.9; </w:t>
            </w:r>
            <w:r w:rsidRPr="00B539A8">
              <w:rPr>
                <w:i/>
                <w:sz w:val="21"/>
                <w:szCs w:val="21"/>
                <w:lang w:bidi="en-US"/>
              </w:rPr>
              <w:t>p ≤</w:t>
            </w:r>
            <w:r w:rsidRPr="00B539A8">
              <w:rPr>
                <w:sz w:val="21"/>
                <w:szCs w:val="21"/>
                <w:lang w:bidi="en-US"/>
              </w:rPr>
              <w:t xml:space="preserve"> .0001), and their interaction (</w:t>
            </w:r>
            <w:r w:rsidRPr="00B539A8">
              <w:rPr>
                <w:bCs/>
                <w:i/>
                <w:iCs/>
                <w:sz w:val="21"/>
                <w:szCs w:val="21"/>
                <w:lang w:bidi="en-US"/>
              </w:rPr>
              <w:t>F</w:t>
            </w:r>
            <w:r w:rsidRPr="00B539A8">
              <w:rPr>
                <w:iCs/>
                <w:sz w:val="21"/>
                <w:szCs w:val="21"/>
                <w:vertAlign w:val="subscript"/>
                <w:lang w:bidi="en-US"/>
              </w:rPr>
              <w:t>8,30</w:t>
            </w:r>
            <w:r w:rsidRPr="00B539A8">
              <w:rPr>
                <w:sz w:val="21"/>
                <w:szCs w:val="21"/>
                <w:lang w:bidi="en-US"/>
              </w:rPr>
              <w:t xml:space="preserve"> = 777.9; </w:t>
            </w:r>
            <w:r w:rsidRPr="00B539A8">
              <w:rPr>
                <w:i/>
                <w:sz w:val="21"/>
                <w:szCs w:val="21"/>
                <w:lang w:bidi="en-US"/>
              </w:rPr>
              <w:t xml:space="preserve">p ≤ </w:t>
            </w:r>
            <w:r w:rsidRPr="00B539A8">
              <w:rPr>
                <w:sz w:val="21"/>
                <w:szCs w:val="21"/>
                <w:lang w:bidi="en-US"/>
              </w:rPr>
              <w:t>.0001); for the young females, the mortality was increased significantly with increasing duration (</w:t>
            </w:r>
            <w:r w:rsidRPr="00B539A8">
              <w:rPr>
                <w:bCs/>
                <w:i/>
                <w:iCs/>
                <w:sz w:val="21"/>
                <w:szCs w:val="21"/>
                <w:lang w:bidi="en-US"/>
              </w:rPr>
              <w:t>F</w:t>
            </w:r>
            <w:r w:rsidRPr="00B539A8">
              <w:rPr>
                <w:iCs/>
                <w:sz w:val="21"/>
                <w:szCs w:val="21"/>
                <w:vertAlign w:val="subscript"/>
                <w:lang w:bidi="en-US"/>
              </w:rPr>
              <w:t xml:space="preserve">2,44 </w:t>
            </w:r>
            <w:r w:rsidRPr="00B539A8">
              <w:rPr>
                <w:sz w:val="21"/>
                <w:szCs w:val="21"/>
                <w:lang w:bidi="en-US"/>
              </w:rPr>
              <w:t xml:space="preserve">= 68.9; </w:t>
            </w:r>
            <w:r w:rsidRPr="00B539A8">
              <w:rPr>
                <w:i/>
                <w:sz w:val="21"/>
                <w:szCs w:val="21"/>
                <w:lang w:bidi="en-US"/>
              </w:rPr>
              <w:t>p ≤</w:t>
            </w:r>
            <w:r w:rsidRPr="00B539A8">
              <w:rPr>
                <w:sz w:val="21"/>
                <w:szCs w:val="21"/>
                <w:lang w:bidi="en-US"/>
              </w:rPr>
              <w:t xml:space="preserve"> .0001) and radiation dose (</w:t>
            </w:r>
            <w:r w:rsidRPr="00B539A8">
              <w:rPr>
                <w:bCs/>
                <w:i/>
                <w:iCs/>
                <w:sz w:val="21"/>
                <w:szCs w:val="21"/>
                <w:lang w:bidi="en-US"/>
              </w:rPr>
              <w:t>F</w:t>
            </w:r>
            <w:r w:rsidRPr="00B539A8">
              <w:rPr>
                <w:iCs/>
                <w:sz w:val="21"/>
                <w:szCs w:val="21"/>
                <w:vertAlign w:val="subscript"/>
                <w:lang w:bidi="en-US"/>
              </w:rPr>
              <w:t>4,44</w:t>
            </w:r>
            <w:r w:rsidRPr="00B539A8">
              <w:rPr>
                <w:sz w:val="21"/>
                <w:szCs w:val="21"/>
                <w:lang w:bidi="en-US"/>
              </w:rPr>
              <w:t xml:space="preserve"> = 271.7; </w:t>
            </w:r>
            <w:r w:rsidRPr="00B539A8">
              <w:rPr>
                <w:i/>
                <w:sz w:val="21"/>
                <w:szCs w:val="21"/>
                <w:lang w:bidi="en-US"/>
              </w:rPr>
              <w:t>p ≤</w:t>
            </w:r>
            <w:r w:rsidRPr="00B539A8">
              <w:rPr>
                <w:sz w:val="21"/>
                <w:szCs w:val="21"/>
                <w:lang w:bidi="en-US"/>
              </w:rPr>
              <w:t xml:space="preserve"> .0001), and the interaction was also significant (</w:t>
            </w:r>
            <w:r w:rsidRPr="00B539A8">
              <w:rPr>
                <w:bCs/>
                <w:i/>
                <w:iCs/>
                <w:sz w:val="21"/>
                <w:szCs w:val="21"/>
                <w:lang w:bidi="en-US"/>
              </w:rPr>
              <w:t>F</w:t>
            </w:r>
            <w:r w:rsidRPr="00B539A8">
              <w:rPr>
                <w:iCs/>
                <w:sz w:val="21"/>
                <w:szCs w:val="21"/>
                <w:vertAlign w:val="subscript"/>
                <w:lang w:bidi="en-US"/>
              </w:rPr>
              <w:t xml:space="preserve">8,30 </w:t>
            </w:r>
            <w:r w:rsidRPr="00B539A8">
              <w:rPr>
                <w:sz w:val="21"/>
                <w:szCs w:val="21"/>
                <w:lang w:bidi="en-US"/>
              </w:rPr>
              <w:t xml:space="preserve">= 25.0; </w:t>
            </w:r>
            <w:r w:rsidRPr="00B539A8">
              <w:rPr>
                <w:i/>
                <w:iCs/>
                <w:sz w:val="21"/>
                <w:szCs w:val="21"/>
                <w:lang w:bidi="en-US"/>
              </w:rPr>
              <w:t>p</w:t>
            </w:r>
            <w:r w:rsidRPr="00B539A8">
              <w:rPr>
                <w:sz w:val="21"/>
                <w:szCs w:val="21"/>
                <w:lang w:bidi="en-US"/>
              </w:rPr>
              <w:t xml:space="preserve"> </w:t>
            </w:r>
            <w:r w:rsidRPr="00B539A8">
              <w:rPr>
                <w:i/>
                <w:sz w:val="21"/>
                <w:szCs w:val="21"/>
                <w:lang w:bidi="en-US"/>
              </w:rPr>
              <w:t xml:space="preserve">≤ </w:t>
            </w:r>
            <w:r w:rsidRPr="00B539A8">
              <w:rPr>
                <w:sz w:val="21"/>
                <w:szCs w:val="21"/>
                <w:lang w:bidi="en-US"/>
              </w:rPr>
              <w:t>.0001). Therefore, the least mortality was detected for the 1–10-day-old neonates laid by late (69.2 ± 32.3%) and young females (95.8 ± 5.9%); these were the most radio-tolerance neonates. This result showed that the radio-tolerance for eggs in the body of adult females increased with developmental time.</w:t>
            </w:r>
          </w:p>
          <w:p w14:paraId="62A45A82" w14:textId="77777777" w:rsidR="00DB4571" w:rsidRPr="00DB4571" w:rsidRDefault="00DB4571" w:rsidP="009A5B94">
            <w:pPr>
              <w:tabs>
                <w:tab w:val="left" w:pos="5130"/>
              </w:tabs>
              <w:spacing w:afterLines="50" w:after="120"/>
              <w:ind w:firstLineChars="200" w:firstLine="420"/>
              <w:rPr>
                <w:rFonts w:eastAsiaTheme="minorEastAsia"/>
                <w:sz w:val="21"/>
                <w:szCs w:val="21"/>
                <w:lang w:eastAsia="zh-CN" w:bidi="en-US"/>
              </w:rPr>
            </w:pPr>
          </w:p>
        </w:tc>
      </w:tr>
      <w:tr w:rsidR="00BC1BB8" w14:paraId="5E136F69" w14:textId="77777777">
        <w:trPr>
          <w:jc w:val="center"/>
        </w:trPr>
        <w:tc>
          <w:tcPr>
            <w:tcW w:w="9474" w:type="dxa"/>
            <w:tcBorders>
              <w:bottom w:val="single" w:sz="4" w:space="0" w:color="auto"/>
            </w:tcBorders>
            <w:shd w:val="clear" w:color="auto" w:fill="B7D4FF"/>
          </w:tcPr>
          <w:p w14:paraId="37554A62" w14:textId="77777777" w:rsidR="00BC1BB8" w:rsidRDefault="00B91669">
            <w:pPr>
              <w:rPr>
                <w:rFonts w:ascii="Arial" w:eastAsia="Times" w:hAnsi="Arial"/>
                <w:sz w:val="18"/>
                <w:szCs w:val="18"/>
              </w:rPr>
            </w:pPr>
            <w:r>
              <w:rPr>
                <w:rFonts w:ascii="Arial" w:eastAsia="Times" w:hAnsi="Arial"/>
                <w:bCs/>
                <w:sz w:val="18"/>
                <w:szCs w:val="18"/>
              </w:rPr>
              <w:lastRenderedPageBreak/>
              <w:t>Regulated article information</w:t>
            </w:r>
          </w:p>
        </w:tc>
      </w:tr>
      <w:tr w:rsidR="00BC1BB8" w14:paraId="3C4941CD" w14:textId="77777777">
        <w:trPr>
          <w:jc w:val="center"/>
        </w:trPr>
        <w:tc>
          <w:tcPr>
            <w:tcW w:w="9474" w:type="dxa"/>
            <w:shd w:val="clear" w:color="auto" w:fill="D9E8FF"/>
          </w:tcPr>
          <w:p w14:paraId="2AA5F8DF" w14:textId="77777777" w:rsidR="00BC1BB8" w:rsidRDefault="00B91669">
            <w:pPr>
              <w:rPr>
                <w:rFonts w:ascii="Arial" w:eastAsia="Times" w:hAnsi="Arial"/>
                <w:sz w:val="18"/>
                <w:szCs w:val="18"/>
              </w:rPr>
            </w:pPr>
            <w:r>
              <w:rPr>
                <w:rFonts w:ascii="Arial" w:eastAsia="Times" w:hAnsi="Arial"/>
                <w:sz w:val="18"/>
                <w:szCs w:val="18"/>
              </w:rPr>
              <w:t>Type of regulated article and intended use</w:t>
            </w:r>
          </w:p>
        </w:tc>
      </w:tr>
      <w:tr w:rsidR="00BC1BB8" w14:paraId="5C561382" w14:textId="77777777">
        <w:trPr>
          <w:jc w:val="center"/>
        </w:trPr>
        <w:tc>
          <w:tcPr>
            <w:tcW w:w="9474" w:type="dxa"/>
            <w:tcBorders>
              <w:bottom w:val="single" w:sz="4" w:space="0" w:color="auto"/>
            </w:tcBorders>
          </w:tcPr>
          <w:p w14:paraId="616E378D" w14:textId="77777777" w:rsidR="00BC1BB8" w:rsidRDefault="00B91669">
            <w:pPr>
              <w:spacing w:beforeLines="50" w:before="120" w:afterLines="50" w:after="120"/>
              <w:rPr>
                <w:rFonts w:eastAsiaTheme="minorEastAsia"/>
                <w:color w:val="000000"/>
                <w:sz w:val="21"/>
                <w:lang w:eastAsia="zh-CN"/>
              </w:rPr>
            </w:pPr>
            <w:r>
              <w:rPr>
                <w:rFonts w:eastAsiaTheme="minorEastAsia" w:hint="eastAsia"/>
                <w:color w:val="000000"/>
                <w:sz w:val="21"/>
                <w:lang w:eastAsia="zh-CN"/>
              </w:rPr>
              <w:t>Posth</w:t>
            </w:r>
            <w:r>
              <w:rPr>
                <w:rFonts w:hint="eastAsia"/>
                <w:color w:val="000000"/>
                <w:sz w:val="21"/>
              </w:rPr>
              <w:t xml:space="preserve">arvest </w:t>
            </w:r>
            <w:r>
              <w:rPr>
                <w:rFonts w:eastAsiaTheme="minorEastAsia" w:hint="eastAsia"/>
                <w:color w:val="000000"/>
                <w:sz w:val="21"/>
                <w:lang w:eastAsia="zh-CN"/>
              </w:rPr>
              <w:t>potato tubers and pumpkin fruits (</w:t>
            </w:r>
            <w:r>
              <w:rPr>
                <w:rFonts w:hint="eastAsia"/>
                <w:color w:val="000000"/>
                <w:sz w:val="21"/>
              </w:rPr>
              <w:t xml:space="preserve">used for rearing the </w:t>
            </w:r>
            <w:r>
              <w:rPr>
                <w:rFonts w:eastAsiaTheme="minorEastAsia" w:hint="eastAsia"/>
                <w:color w:val="000000"/>
                <w:sz w:val="21"/>
                <w:lang w:eastAsia="zh-CN"/>
              </w:rPr>
              <w:t>nymphs and adults</w:t>
            </w:r>
            <w:r>
              <w:rPr>
                <w:rFonts w:hint="eastAsia"/>
                <w:color w:val="000000"/>
                <w:sz w:val="21"/>
              </w:rPr>
              <w:t xml:space="preserve"> of </w:t>
            </w:r>
            <w:r>
              <w:rPr>
                <w:rFonts w:eastAsiaTheme="minorEastAsia"/>
                <w:i/>
                <w:color w:val="000000"/>
                <w:szCs w:val="22"/>
                <w:lang w:eastAsia="zh-CN"/>
              </w:rPr>
              <w:t xml:space="preserve">P. </w:t>
            </w:r>
            <w:proofErr w:type="spellStart"/>
            <w:r>
              <w:rPr>
                <w:rFonts w:eastAsiaTheme="minorEastAsia"/>
                <w:i/>
                <w:color w:val="000000"/>
                <w:szCs w:val="22"/>
                <w:lang w:eastAsia="zh-CN"/>
              </w:rPr>
              <w:t>lilacinus</w:t>
            </w:r>
            <w:proofErr w:type="spellEnd"/>
            <w:r>
              <w:rPr>
                <w:rFonts w:eastAsiaTheme="minorEastAsia" w:hint="eastAsia"/>
                <w:color w:val="000000"/>
                <w:sz w:val="21"/>
                <w:lang w:eastAsia="zh-CN"/>
              </w:rPr>
              <w:t xml:space="preserve"> in test) for human consumption.</w:t>
            </w:r>
          </w:p>
        </w:tc>
      </w:tr>
      <w:tr w:rsidR="00BC1BB8" w14:paraId="7C051E77" w14:textId="77777777">
        <w:trPr>
          <w:jc w:val="center"/>
        </w:trPr>
        <w:tc>
          <w:tcPr>
            <w:tcW w:w="9474" w:type="dxa"/>
            <w:shd w:val="clear" w:color="auto" w:fill="D9E8FF"/>
          </w:tcPr>
          <w:p w14:paraId="6D3742A8" w14:textId="77777777" w:rsidR="00BC1BB8" w:rsidRDefault="00B91669">
            <w:pPr>
              <w:rPr>
                <w:rFonts w:ascii="Arial" w:eastAsia="Times" w:hAnsi="Arial"/>
                <w:sz w:val="18"/>
                <w:szCs w:val="18"/>
              </w:rPr>
            </w:pPr>
            <w:r>
              <w:rPr>
                <w:rFonts w:ascii="Arial" w:eastAsia="Times" w:hAnsi="Arial"/>
                <w:sz w:val="18"/>
                <w:szCs w:val="18"/>
              </w:rPr>
              <w:t>Botanical name for plant or plant product (where applicable)</w:t>
            </w:r>
          </w:p>
        </w:tc>
      </w:tr>
      <w:tr w:rsidR="00BC1BB8" w14:paraId="4A10EBC6" w14:textId="77777777">
        <w:trPr>
          <w:jc w:val="center"/>
        </w:trPr>
        <w:tc>
          <w:tcPr>
            <w:tcW w:w="9474" w:type="dxa"/>
            <w:tcBorders>
              <w:bottom w:val="single" w:sz="4" w:space="0" w:color="auto"/>
            </w:tcBorders>
          </w:tcPr>
          <w:p w14:paraId="6B6EA9BF" w14:textId="77777777" w:rsidR="00BC1BB8" w:rsidRDefault="00B91669">
            <w:pPr>
              <w:spacing w:beforeLines="50" w:before="120" w:afterLines="50" w:after="120"/>
              <w:rPr>
                <w:rFonts w:eastAsiaTheme="minorEastAsia"/>
                <w:sz w:val="21"/>
                <w:szCs w:val="16"/>
                <w:lang w:eastAsia="zh-CN"/>
              </w:rPr>
            </w:pPr>
            <w:bookmarkStart w:id="22" w:name="OLE_LINK6"/>
            <w:r>
              <w:rPr>
                <w:rFonts w:eastAsiaTheme="minorEastAsia" w:hint="eastAsia"/>
                <w:sz w:val="21"/>
                <w:szCs w:val="16"/>
                <w:lang w:eastAsia="zh-CN"/>
              </w:rPr>
              <w:t>P</w:t>
            </w:r>
            <w:r>
              <w:rPr>
                <w:sz w:val="21"/>
                <w:szCs w:val="16"/>
              </w:rPr>
              <w:t>umpkin (</w:t>
            </w:r>
            <w:r>
              <w:rPr>
                <w:i/>
                <w:iCs/>
                <w:sz w:val="21"/>
                <w:szCs w:val="16"/>
              </w:rPr>
              <w:t xml:space="preserve">Cucurbita maxima </w:t>
            </w:r>
            <w:r>
              <w:rPr>
                <w:sz w:val="21"/>
                <w:szCs w:val="16"/>
              </w:rPr>
              <w:t>Duch.)</w:t>
            </w:r>
          </w:p>
          <w:bookmarkEnd w:id="22"/>
          <w:p w14:paraId="0F730198" w14:textId="77777777" w:rsidR="00BC1BB8" w:rsidRDefault="00B91669">
            <w:pPr>
              <w:spacing w:beforeLines="50" w:before="120" w:afterLines="50" w:after="120"/>
              <w:rPr>
                <w:rFonts w:ascii="Arial" w:eastAsia="Times" w:hAnsi="Arial"/>
                <w:sz w:val="18"/>
                <w:szCs w:val="18"/>
              </w:rPr>
            </w:pPr>
            <w:r>
              <w:rPr>
                <w:rFonts w:eastAsiaTheme="minorEastAsia" w:hint="eastAsia"/>
                <w:sz w:val="21"/>
                <w:szCs w:val="16"/>
                <w:lang w:eastAsia="zh-CN"/>
              </w:rPr>
              <w:t>P</w:t>
            </w:r>
            <w:r>
              <w:rPr>
                <w:sz w:val="21"/>
                <w:szCs w:val="16"/>
              </w:rPr>
              <w:t>otato (</w:t>
            </w:r>
            <w:r>
              <w:rPr>
                <w:i/>
                <w:sz w:val="21"/>
                <w:szCs w:val="16"/>
              </w:rPr>
              <w:t>Solanum tuberosum L</w:t>
            </w:r>
            <w:r>
              <w:rPr>
                <w:sz w:val="21"/>
                <w:szCs w:val="16"/>
              </w:rPr>
              <w:t xml:space="preserve">.; </w:t>
            </w:r>
            <w:proofErr w:type="spellStart"/>
            <w:r>
              <w:rPr>
                <w:sz w:val="21"/>
                <w:szCs w:val="16"/>
              </w:rPr>
              <w:t>Solanales</w:t>
            </w:r>
            <w:proofErr w:type="spellEnd"/>
            <w:r>
              <w:rPr>
                <w:sz w:val="21"/>
                <w:szCs w:val="16"/>
              </w:rPr>
              <w:t>: Solanaceae)</w:t>
            </w:r>
          </w:p>
        </w:tc>
      </w:tr>
      <w:tr w:rsidR="00BC1BB8" w14:paraId="45D12C54" w14:textId="77777777">
        <w:trPr>
          <w:jc w:val="center"/>
        </w:trPr>
        <w:tc>
          <w:tcPr>
            <w:tcW w:w="9474" w:type="dxa"/>
            <w:shd w:val="clear" w:color="auto" w:fill="D9E8FF"/>
          </w:tcPr>
          <w:p w14:paraId="0631F6AE" w14:textId="77777777" w:rsidR="00BC1BB8" w:rsidRDefault="00B91669">
            <w:pPr>
              <w:rPr>
                <w:rFonts w:ascii="Arial" w:eastAsia="Times" w:hAnsi="Arial"/>
                <w:sz w:val="18"/>
                <w:szCs w:val="18"/>
              </w:rPr>
            </w:pPr>
            <w:r>
              <w:rPr>
                <w:rFonts w:ascii="Arial" w:eastAsia="Times" w:hAnsi="Arial"/>
                <w:sz w:val="18"/>
                <w:szCs w:val="18"/>
              </w:rPr>
              <w:t>Conditions of the plant or plant product</w:t>
            </w:r>
          </w:p>
        </w:tc>
      </w:tr>
      <w:tr w:rsidR="00BC1BB8" w14:paraId="4E7E7BE9" w14:textId="77777777">
        <w:trPr>
          <w:jc w:val="center"/>
        </w:trPr>
        <w:tc>
          <w:tcPr>
            <w:tcW w:w="9474" w:type="dxa"/>
            <w:tcBorders>
              <w:bottom w:val="single" w:sz="4" w:space="0" w:color="auto"/>
            </w:tcBorders>
          </w:tcPr>
          <w:p w14:paraId="049E786C" w14:textId="77777777" w:rsidR="00BC1BB8" w:rsidRDefault="00B91669">
            <w:pPr>
              <w:spacing w:beforeLines="50" w:before="120" w:afterLines="50" w:after="120"/>
              <w:rPr>
                <w:rFonts w:ascii="Arial" w:eastAsia="Times" w:hAnsi="Arial"/>
                <w:sz w:val="18"/>
                <w:szCs w:val="18"/>
              </w:rPr>
            </w:pPr>
            <w:r>
              <w:rPr>
                <w:rFonts w:eastAsia="Times"/>
                <w:sz w:val="21"/>
                <w:szCs w:val="21"/>
              </w:rPr>
              <w:t>The potatoes tubers and pumpkin fruits were harvest and kept in commercial cold storage.</w:t>
            </w:r>
          </w:p>
        </w:tc>
      </w:tr>
      <w:tr w:rsidR="00BC1BB8" w14:paraId="57EBE206" w14:textId="77777777">
        <w:trPr>
          <w:jc w:val="center"/>
        </w:trPr>
        <w:tc>
          <w:tcPr>
            <w:tcW w:w="9474" w:type="dxa"/>
            <w:tcBorders>
              <w:bottom w:val="single" w:sz="4" w:space="0" w:color="auto"/>
            </w:tcBorders>
            <w:shd w:val="clear" w:color="auto" w:fill="B7D4FF"/>
          </w:tcPr>
          <w:p w14:paraId="656467B8" w14:textId="77777777" w:rsidR="00BC1BB8" w:rsidRDefault="00B91669">
            <w:pPr>
              <w:rPr>
                <w:rFonts w:ascii="Arial" w:eastAsia="Times" w:hAnsi="Arial"/>
                <w:sz w:val="18"/>
                <w:szCs w:val="18"/>
              </w:rPr>
            </w:pPr>
            <w:r>
              <w:rPr>
                <w:rFonts w:ascii="Arial" w:eastAsia="Times" w:hAnsi="Arial"/>
                <w:bCs/>
                <w:sz w:val="18"/>
                <w:szCs w:val="18"/>
              </w:rPr>
              <w:t>Experimental parameters</w:t>
            </w:r>
          </w:p>
        </w:tc>
      </w:tr>
      <w:tr w:rsidR="00BC1BB8" w14:paraId="44C32D30" w14:textId="77777777">
        <w:trPr>
          <w:jc w:val="center"/>
        </w:trPr>
        <w:tc>
          <w:tcPr>
            <w:tcW w:w="9474" w:type="dxa"/>
            <w:shd w:val="clear" w:color="auto" w:fill="D9E8FF"/>
          </w:tcPr>
          <w:p w14:paraId="0F4AD467" w14:textId="77777777" w:rsidR="00BC1BB8" w:rsidRDefault="00B91669">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BC1BB8" w14:paraId="49178E2D" w14:textId="77777777">
        <w:trPr>
          <w:jc w:val="center"/>
        </w:trPr>
        <w:tc>
          <w:tcPr>
            <w:tcW w:w="9474" w:type="dxa"/>
            <w:tcBorders>
              <w:bottom w:val="single" w:sz="4" w:space="0" w:color="auto"/>
            </w:tcBorders>
          </w:tcPr>
          <w:p w14:paraId="1794336F" w14:textId="77777777" w:rsidR="00A83A71" w:rsidRDefault="00A83A71" w:rsidP="006D2669">
            <w:pPr>
              <w:snapToGrid w:val="0"/>
              <w:spacing w:beforeLines="50" w:before="120" w:afterLines="50" w:after="120"/>
              <w:jc w:val="left"/>
              <w:rPr>
                <w:rFonts w:eastAsia="Times"/>
                <w:b/>
                <w:bCs/>
                <w:sz w:val="21"/>
                <w:szCs w:val="18"/>
              </w:rPr>
            </w:pPr>
          </w:p>
          <w:p w14:paraId="0EA96601" w14:textId="7797DA07" w:rsidR="00B539A8" w:rsidRPr="006D2669" w:rsidRDefault="00B539A8" w:rsidP="006D2669">
            <w:pPr>
              <w:snapToGrid w:val="0"/>
              <w:spacing w:beforeLines="50" w:before="120" w:afterLines="50" w:after="120"/>
              <w:jc w:val="left"/>
              <w:rPr>
                <w:rFonts w:eastAsiaTheme="minorEastAsia"/>
                <w:sz w:val="21"/>
                <w:szCs w:val="21"/>
                <w:lang w:eastAsia="zh-CN"/>
              </w:rPr>
            </w:pPr>
            <w:r w:rsidRPr="00B539A8">
              <w:rPr>
                <w:rFonts w:eastAsia="Times"/>
                <w:b/>
                <w:bCs/>
                <w:sz w:val="21"/>
                <w:szCs w:val="18"/>
              </w:rPr>
              <w:t>S</w:t>
            </w:r>
            <w:r w:rsidRPr="006D2669">
              <w:rPr>
                <w:rFonts w:eastAsia="Times"/>
                <w:b/>
                <w:bCs/>
                <w:sz w:val="21"/>
                <w:szCs w:val="21"/>
              </w:rPr>
              <w:t>tatistical analysis</w:t>
            </w:r>
          </w:p>
          <w:p w14:paraId="13BAE67E" w14:textId="77777777" w:rsidR="00BC1BB8" w:rsidRPr="006D2669" w:rsidRDefault="00B91669" w:rsidP="006D2669">
            <w:pPr>
              <w:snapToGrid w:val="0"/>
              <w:spacing w:beforeLines="50" w:before="120" w:afterLines="50" w:after="120"/>
              <w:rPr>
                <w:sz w:val="21"/>
                <w:szCs w:val="21"/>
                <w:highlight w:val="lightGray"/>
              </w:rPr>
            </w:pPr>
            <w:r w:rsidRPr="006D2669">
              <w:rPr>
                <w:sz w:val="21"/>
                <w:szCs w:val="21"/>
                <w:lang w:bidi="en-US"/>
              </w:rPr>
              <w:t xml:space="preserve">Probit and logit models by using </w:t>
            </w:r>
            <w:proofErr w:type="spellStart"/>
            <w:r w:rsidRPr="006D2669">
              <w:rPr>
                <w:sz w:val="21"/>
                <w:szCs w:val="21"/>
                <w:lang w:bidi="en-US"/>
              </w:rPr>
              <w:t>PoloPlus</w:t>
            </w:r>
            <w:proofErr w:type="spellEnd"/>
            <w:r w:rsidRPr="006D2669">
              <w:rPr>
                <w:sz w:val="21"/>
                <w:szCs w:val="21"/>
                <w:lang w:bidi="en-US"/>
              </w:rPr>
              <w:t xml:space="preserve"> 2.0 program (</w:t>
            </w:r>
            <w:proofErr w:type="spellStart"/>
            <w:r w:rsidRPr="006D2669">
              <w:rPr>
                <w:sz w:val="21"/>
                <w:szCs w:val="21"/>
                <w:lang w:bidi="en-US"/>
              </w:rPr>
              <w:t>LeOra</w:t>
            </w:r>
            <w:proofErr w:type="spellEnd"/>
            <w:r w:rsidRPr="006D2669">
              <w:rPr>
                <w:sz w:val="21"/>
                <w:szCs w:val="21"/>
                <w:lang w:bidi="en-US"/>
              </w:rPr>
              <w:t xml:space="preserve"> Software, 2002) were conducted to </w:t>
            </w:r>
            <w:proofErr w:type="spellStart"/>
            <w:r w:rsidRPr="006D2669">
              <w:rPr>
                <w:sz w:val="21"/>
                <w:szCs w:val="21"/>
                <w:lang w:bidi="en-US"/>
              </w:rPr>
              <w:t>analyze</w:t>
            </w:r>
            <w:proofErr w:type="spellEnd"/>
            <w:r w:rsidRPr="006D2669">
              <w:rPr>
                <w:sz w:val="21"/>
                <w:szCs w:val="21"/>
                <w:lang w:bidi="en-US"/>
              </w:rPr>
              <w:t xml:space="preserve"> the mortality data (failed to 2nd nymphs from F</w:t>
            </w:r>
            <w:r w:rsidRPr="006D2669">
              <w:rPr>
                <w:sz w:val="21"/>
                <w:szCs w:val="21"/>
                <w:vertAlign w:val="subscript"/>
                <w:lang w:bidi="en-US"/>
              </w:rPr>
              <w:t>1</w:t>
            </w:r>
            <w:r w:rsidRPr="006D2669">
              <w:rPr>
                <w:sz w:val="21"/>
                <w:szCs w:val="21"/>
                <w:lang w:bidi="en-US"/>
              </w:rPr>
              <w:t xml:space="preserve"> neonates laid by irradiated adult females) to estimate the minimum absorbed dose (using non-transformed exposure dose) for phytosanitary control purpose, in which any mortality data between 0 and 100%, and the lowest dose causing 100% mortality were used in the analysis. To compare the significance of radio-tolerance, the 95% confidence limits (CIs) of the lethal dose ratios at LD</w:t>
            </w:r>
            <w:r w:rsidRPr="006D2669">
              <w:rPr>
                <w:sz w:val="21"/>
                <w:szCs w:val="21"/>
                <w:vertAlign w:val="subscript"/>
                <w:lang w:bidi="en-US"/>
              </w:rPr>
              <w:t>99</w:t>
            </w:r>
            <w:r w:rsidRPr="006D2669">
              <w:rPr>
                <w:sz w:val="21"/>
                <w:szCs w:val="21"/>
                <w:lang w:bidi="en-US"/>
              </w:rPr>
              <w:t xml:space="preserve"> and LD</w:t>
            </w:r>
            <w:r w:rsidRPr="006D2669">
              <w:rPr>
                <w:sz w:val="21"/>
                <w:szCs w:val="21"/>
                <w:vertAlign w:val="subscript"/>
                <w:lang w:bidi="en-US"/>
              </w:rPr>
              <w:t>99.9968</w:t>
            </w:r>
            <w:r w:rsidRPr="006D2669">
              <w:rPr>
                <w:sz w:val="21"/>
                <w:szCs w:val="21"/>
                <w:lang w:bidi="en-US"/>
              </w:rPr>
              <w:t xml:space="preserve"> were calculated and subjected to pair-wise comparison tests. The values of LD are significantly different when the 95% CIs excludes 1.</w:t>
            </w:r>
          </w:p>
          <w:p w14:paraId="0429371C" w14:textId="77777777" w:rsidR="00BC1BB8" w:rsidRPr="006D2669" w:rsidRDefault="00B91669" w:rsidP="006D2669">
            <w:pPr>
              <w:spacing w:beforeLines="50" w:before="120" w:afterLines="50" w:after="120"/>
              <w:ind w:firstLineChars="200" w:firstLine="420"/>
              <w:rPr>
                <w:sz w:val="21"/>
                <w:szCs w:val="21"/>
                <w:lang w:bidi="en-US"/>
              </w:rPr>
            </w:pPr>
            <w:r w:rsidRPr="006D2669">
              <w:rPr>
                <w:sz w:val="21"/>
                <w:szCs w:val="21"/>
                <w:lang w:bidi="en-US"/>
              </w:rPr>
              <w:t>For the large-scale confirmatory tests, the mortality/prevention proportion (1-</w:t>
            </w:r>
            <w:r w:rsidRPr="006D2669">
              <w:rPr>
                <w:sz w:val="21"/>
                <w:szCs w:val="21"/>
              </w:rPr>
              <w:t xml:space="preserve"> </w:t>
            </w:r>
            <w:r w:rsidRPr="006D2669">
              <w:rPr>
                <w:i/>
                <w:iCs/>
                <w:sz w:val="21"/>
                <w:szCs w:val="21"/>
                <w:lang w:bidi="en-US"/>
              </w:rPr>
              <w:t>Pu</w:t>
            </w:r>
            <w:r w:rsidRPr="006D2669">
              <w:rPr>
                <w:sz w:val="21"/>
                <w:szCs w:val="21"/>
                <w:lang w:bidi="en-US"/>
              </w:rPr>
              <w:t>) for a defined confidence level was calculated using equation 2 when no F</w:t>
            </w:r>
            <w:r w:rsidRPr="006D2669">
              <w:rPr>
                <w:sz w:val="21"/>
                <w:szCs w:val="21"/>
                <w:vertAlign w:val="subscript"/>
                <w:lang w:bidi="en-US"/>
              </w:rPr>
              <w:t>1</w:t>
            </w:r>
            <w:r w:rsidRPr="006D2669">
              <w:rPr>
                <w:sz w:val="21"/>
                <w:szCs w:val="21"/>
                <w:lang w:bidi="en-US"/>
              </w:rPr>
              <w:t xml:space="preserve"> generation emerged from the treated mealybugs.</w:t>
            </w:r>
          </w:p>
          <w:p w14:paraId="3C33DDA7" w14:textId="77777777" w:rsidR="00BC1BB8" w:rsidRPr="006D2669" w:rsidRDefault="00B91669" w:rsidP="006D2669">
            <w:pPr>
              <w:snapToGrid w:val="0"/>
              <w:spacing w:beforeLines="50" w:before="120" w:afterLines="50" w:after="120"/>
              <w:jc w:val="center"/>
              <w:rPr>
                <w:sz w:val="21"/>
                <w:szCs w:val="21"/>
                <w:lang w:bidi="en-US"/>
              </w:rPr>
            </w:pPr>
            <m:oMath>
              <m:r>
                <w:rPr>
                  <w:rFonts w:ascii="Cambria Math" w:hAnsi="Cambria Math"/>
                  <w:sz w:val="21"/>
                  <w:szCs w:val="21"/>
                  <w:lang w:bidi="en-US"/>
                </w:rPr>
                <m:t>1-</m:t>
              </m:r>
              <w:bookmarkStart w:id="23" w:name="_Hlk105854150"/>
              <m:r>
                <w:rPr>
                  <w:rFonts w:ascii="Cambria Math" w:hAnsi="Cambria Math"/>
                  <w:sz w:val="21"/>
                  <w:szCs w:val="21"/>
                  <w:lang w:bidi="en-US"/>
                </w:rPr>
                <m:t>Pu</m:t>
              </m:r>
              <w:bookmarkEnd w:id="23"/>
              <m:r>
                <w:rPr>
                  <w:rFonts w:ascii="Cambria Math" w:hAnsi="Cambria Math"/>
                  <w:sz w:val="21"/>
                  <w:szCs w:val="21"/>
                  <w:lang w:bidi="en-US"/>
                </w:rPr>
                <m:t xml:space="preserve"> = </m:t>
              </m:r>
              <m:sSup>
                <m:sSupPr>
                  <m:ctrlPr>
                    <w:rPr>
                      <w:rFonts w:ascii="Cambria Math" w:hAnsi="Cambria Math"/>
                      <w:i/>
                      <w:sz w:val="21"/>
                      <w:szCs w:val="21"/>
                      <w:lang w:bidi="en-US"/>
                    </w:rPr>
                  </m:ctrlPr>
                </m:sSupPr>
                <m:e>
                  <m:r>
                    <w:rPr>
                      <w:rFonts w:ascii="Cambria Math" w:hAnsi="Cambria Math"/>
                      <w:sz w:val="21"/>
                      <w:szCs w:val="21"/>
                      <w:lang w:bidi="en-US"/>
                    </w:rPr>
                    <m:t>(1-C)</m:t>
                  </m:r>
                </m:e>
                <m:sup>
                  <m:r>
                    <w:rPr>
                      <w:rFonts w:ascii="Cambria Math" w:hAnsi="Cambria Math"/>
                      <w:sz w:val="21"/>
                      <w:szCs w:val="21"/>
                      <w:lang w:bidi="en-US"/>
                    </w:rPr>
                    <m:t>1/n</m:t>
                  </m:r>
                </m:sup>
              </m:sSup>
              <m:r>
                <w:rPr>
                  <w:rFonts w:ascii="Cambria Math" w:hAnsi="Cambria Math"/>
                  <w:sz w:val="21"/>
                  <w:szCs w:val="21"/>
                  <w:lang w:bidi="en-US"/>
                </w:rPr>
                <m:t xml:space="preserve">   </m:t>
              </m:r>
            </m:oMath>
            <w:r w:rsidRPr="006D2669">
              <w:rPr>
                <w:sz w:val="21"/>
                <w:szCs w:val="21"/>
                <w:lang w:bidi="en-US"/>
              </w:rPr>
              <w:t xml:space="preserve">      (2)</w:t>
            </w:r>
          </w:p>
          <w:p w14:paraId="2CCB1727" w14:textId="77777777" w:rsidR="00B539A8" w:rsidRPr="006D2669" w:rsidRDefault="00B91669" w:rsidP="006D2669">
            <w:pPr>
              <w:spacing w:beforeLines="50" w:before="120" w:afterLines="50" w:after="120"/>
              <w:ind w:firstLineChars="200" w:firstLine="420"/>
              <w:rPr>
                <w:rFonts w:eastAsiaTheme="minorEastAsia"/>
                <w:sz w:val="21"/>
                <w:szCs w:val="21"/>
                <w:lang w:eastAsia="zh-CN" w:bidi="en-US"/>
              </w:rPr>
            </w:pPr>
            <w:r w:rsidRPr="006D2669">
              <w:rPr>
                <w:sz w:val="21"/>
                <w:szCs w:val="21"/>
                <w:lang w:bidi="en-US"/>
              </w:rPr>
              <w:t xml:space="preserve">where </w:t>
            </w:r>
            <w:r w:rsidRPr="006D2669">
              <w:rPr>
                <w:i/>
                <w:iCs/>
                <w:sz w:val="21"/>
                <w:szCs w:val="21"/>
                <w:lang w:bidi="en-US"/>
              </w:rPr>
              <w:t>Pu</w:t>
            </w:r>
            <w:r w:rsidRPr="006D2669">
              <w:rPr>
                <w:sz w:val="21"/>
                <w:szCs w:val="21"/>
                <w:lang w:bidi="en-US"/>
              </w:rPr>
              <w:t xml:space="preserve"> is the maximum allowable infestation proportion, </w:t>
            </w:r>
            <w:r w:rsidRPr="006D2669">
              <w:rPr>
                <w:i/>
                <w:iCs/>
                <w:sz w:val="21"/>
                <w:szCs w:val="21"/>
                <w:lang w:bidi="en-US"/>
              </w:rPr>
              <w:t>C</w:t>
            </w:r>
            <w:r w:rsidRPr="006D2669">
              <w:rPr>
                <w:sz w:val="21"/>
                <w:szCs w:val="21"/>
                <w:lang w:bidi="en-US"/>
              </w:rPr>
              <w:t xml:space="preserve"> is the confidence level, and </w:t>
            </w:r>
            <w:r w:rsidRPr="006D2669">
              <w:rPr>
                <w:i/>
                <w:iCs/>
                <w:sz w:val="21"/>
                <w:szCs w:val="21"/>
                <w:lang w:bidi="en-US"/>
              </w:rPr>
              <w:t>n</w:t>
            </w:r>
            <w:r w:rsidRPr="006D2669">
              <w:rPr>
                <w:sz w:val="21"/>
                <w:szCs w:val="21"/>
                <w:lang w:bidi="en-US"/>
              </w:rPr>
              <w:t xml:space="preserve"> is the number of test insects. Furthermore, the number (</w:t>
            </w:r>
            <w:r w:rsidRPr="006D2669">
              <w:rPr>
                <w:i/>
                <w:iCs/>
                <w:sz w:val="21"/>
                <w:szCs w:val="21"/>
                <w:lang w:bidi="en-US"/>
              </w:rPr>
              <w:t>n</w:t>
            </w:r>
            <w:r w:rsidRPr="006D2669">
              <w:rPr>
                <w:sz w:val="21"/>
                <w:szCs w:val="21"/>
                <w:lang w:bidi="en-US"/>
              </w:rPr>
              <w:t>) treated in confirmatory tests should be adjusted based on control survivorship.</w:t>
            </w:r>
          </w:p>
          <w:p w14:paraId="0643F196" w14:textId="621AB2BD" w:rsidR="00B539A8" w:rsidRPr="006D2669" w:rsidRDefault="00A83A71" w:rsidP="006D2669">
            <w:pPr>
              <w:tabs>
                <w:tab w:val="left" w:pos="5130"/>
              </w:tabs>
              <w:spacing w:beforeLines="50" w:before="120" w:afterLines="50" w:after="120"/>
              <w:rPr>
                <w:rFonts w:eastAsiaTheme="minorEastAsia"/>
                <w:b/>
                <w:sz w:val="21"/>
                <w:szCs w:val="21"/>
                <w:lang w:eastAsia="zh-CN" w:bidi="en-US"/>
              </w:rPr>
            </w:pPr>
            <w:r>
              <w:rPr>
                <w:b/>
                <w:sz w:val="21"/>
                <w:szCs w:val="21"/>
                <w:lang w:bidi="en-US"/>
              </w:rPr>
              <w:t>Results of p</w:t>
            </w:r>
            <w:r w:rsidR="00B539A8" w:rsidRPr="006D2669">
              <w:rPr>
                <w:b/>
                <w:sz w:val="21"/>
                <w:szCs w:val="21"/>
                <w:lang w:bidi="en-US"/>
              </w:rPr>
              <w:t>robit analysis</w:t>
            </w:r>
            <w:r>
              <w:rPr>
                <w:b/>
                <w:sz w:val="21"/>
                <w:szCs w:val="21"/>
                <w:lang w:bidi="en-US"/>
              </w:rPr>
              <w:t xml:space="preserve"> </w:t>
            </w:r>
          </w:p>
          <w:p w14:paraId="7797C6BB" w14:textId="77777777" w:rsidR="00B539A8" w:rsidRDefault="00B539A8" w:rsidP="006D2669">
            <w:pPr>
              <w:tabs>
                <w:tab w:val="left" w:pos="5130"/>
              </w:tabs>
              <w:spacing w:beforeLines="50" w:before="120" w:afterLines="50" w:after="120"/>
              <w:rPr>
                <w:sz w:val="21"/>
                <w:szCs w:val="21"/>
                <w:lang w:bidi="en-US"/>
              </w:rPr>
            </w:pPr>
            <w:r w:rsidRPr="006D2669">
              <w:rPr>
                <w:sz w:val="21"/>
                <w:szCs w:val="21"/>
                <w:lang w:bidi="en-US"/>
              </w:rPr>
              <w:t xml:space="preserve">The dose-mortality data from the neonates laid by irradiated young and late females of </w:t>
            </w:r>
            <w:r w:rsidRPr="006D2669">
              <w:rPr>
                <w:i/>
                <w:iCs/>
                <w:sz w:val="21"/>
                <w:szCs w:val="21"/>
                <w:lang w:bidi="en-US"/>
              </w:rPr>
              <w:t>P</w:t>
            </w:r>
            <w:r w:rsidRPr="006D2669">
              <w:rPr>
                <w:sz w:val="21"/>
                <w:szCs w:val="21"/>
                <w:lang w:bidi="en-US"/>
              </w:rPr>
              <w:t xml:space="preserve">. </w:t>
            </w:r>
            <w:proofErr w:type="spellStart"/>
            <w:r w:rsidRPr="006D2669">
              <w:rPr>
                <w:bCs/>
                <w:i/>
                <w:iCs/>
                <w:sz w:val="21"/>
                <w:szCs w:val="21"/>
                <w:lang w:bidi="en-US"/>
              </w:rPr>
              <w:t>lilacinus</w:t>
            </w:r>
            <w:proofErr w:type="spellEnd"/>
            <w:r w:rsidRPr="006D2669">
              <w:rPr>
                <w:sz w:val="21"/>
                <w:szCs w:val="21"/>
                <w:lang w:bidi="en-US"/>
              </w:rPr>
              <w:t xml:space="preserve"> were subjected to Probit analysis using the Probit and logit models, in which the radiation dose was not transformed. The derived parameters, including slope, intercept, heterogeneity (chi-square divided by degrees of freedom), and estimated minimum absorbed dose led to 99% (LD</w:t>
            </w:r>
            <w:r w:rsidRPr="006D2669">
              <w:rPr>
                <w:sz w:val="21"/>
                <w:szCs w:val="21"/>
                <w:vertAlign w:val="subscript"/>
                <w:lang w:bidi="en-US"/>
              </w:rPr>
              <w:t>99</w:t>
            </w:r>
            <w:r w:rsidRPr="006D2669">
              <w:rPr>
                <w:sz w:val="21"/>
                <w:szCs w:val="21"/>
                <w:lang w:bidi="en-US"/>
              </w:rPr>
              <w:t>) and 99.9968% (LD</w:t>
            </w:r>
            <w:r w:rsidRPr="006D2669">
              <w:rPr>
                <w:sz w:val="21"/>
                <w:szCs w:val="21"/>
                <w:vertAlign w:val="subscript"/>
                <w:lang w:bidi="en-US"/>
              </w:rPr>
              <w:t>99.9968</w:t>
            </w:r>
            <w:r w:rsidRPr="006D2669">
              <w:rPr>
                <w:sz w:val="21"/>
                <w:szCs w:val="21"/>
                <w:lang w:bidi="en-US"/>
              </w:rPr>
              <w:t>) prevention of F</w:t>
            </w:r>
            <w:r w:rsidRPr="006D2669">
              <w:rPr>
                <w:sz w:val="21"/>
                <w:szCs w:val="21"/>
                <w:vertAlign w:val="subscript"/>
                <w:lang w:bidi="en-US"/>
              </w:rPr>
              <w:t>1</w:t>
            </w:r>
            <w:r w:rsidRPr="006D2669">
              <w:rPr>
                <w:sz w:val="21"/>
                <w:szCs w:val="21"/>
                <w:lang w:bidi="en-US"/>
              </w:rPr>
              <w:t xml:space="preserve"> 2nd nymph emergence at 95% confidence level, are presented in Table 3. </w:t>
            </w:r>
          </w:p>
          <w:p w14:paraId="18ADAC66" w14:textId="77777777" w:rsidR="00A83A71" w:rsidRPr="006D2669" w:rsidRDefault="00A83A71" w:rsidP="00A83A71">
            <w:pPr>
              <w:tabs>
                <w:tab w:val="left" w:pos="5130"/>
              </w:tabs>
              <w:spacing w:beforeLines="50" w:before="120" w:afterLines="50" w:after="120"/>
              <w:ind w:firstLineChars="200" w:firstLine="420"/>
              <w:rPr>
                <w:sz w:val="21"/>
                <w:szCs w:val="21"/>
                <w:lang w:bidi="en-US"/>
              </w:rPr>
            </w:pPr>
            <w:r w:rsidRPr="006D2669">
              <w:rPr>
                <w:sz w:val="21"/>
                <w:szCs w:val="21"/>
                <w:lang w:bidi="en-US"/>
              </w:rPr>
              <w:lastRenderedPageBreak/>
              <w:t>When data based on the neonates laid within 10 days were used for probit analysis, the estimated LD</w:t>
            </w:r>
            <w:r w:rsidRPr="006D2669">
              <w:rPr>
                <w:sz w:val="21"/>
                <w:szCs w:val="21"/>
                <w:vertAlign w:val="subscript"/>
                <w:lang w:bidi="en-US"/>
              </w:rPr>
              <w:t>99</w:t>
            </w:r>
            <w:r w:rsidRPr="006D2669">
              <w:rPr>
                <w:sz w:val="21"/>
                <w:szCs w:val="21"/>
                <w:lang w:bidi="en-US"/>
              </w:rPr>
              <w:t xml:space="preserve"> and LD</w:t>
            </w:r>
            <w:r w:rsidRPr="006D2669">
              <w:rPr>
                <w:sz w:val="21"/>
                <w:szCs w:val="21"/>
                <w:vertAlign w:val="subscript"/>
                <w:lang w:bidi="en-US"/>
              </w:rPr>
              <w:t>99.9968</w:t>
            </w:r>
            <w:r w:rsidRPr="006D2669">
              <w:rPr>
                <w:sz w:val="21"/>
                <w:szCs w:val="21"/>
                <w:lang w:bidi="en-US"/>
              </w:rPr>
              <w:t xml:space="preserve"> values for late females (93.3 </w:t>
            </w:r>
            <w:proofErr w:type="spellStart"/>
            <w:r w:rsidRPr="006D2669">
              <w:rPr>
                <w:sz w:val="21"/>
                <w:szCs w:val="21"/>
                <w:lang w:bidi="en-US"/>
              </w:rPr>
              <w:t>Gy</w:t>
            </w:r>
            <w:proofErr w:type="spellEnd"/>
            <w:r w:rsidRPr="006D2669">
              <w:rPr>
                <w:sz w:val="21"/>
                <w:szCs w:val="21"/>
                <w:lang w:bidi="en-US"/>
              </w:rPr>
              <w:t xml:space="preserve">, 131.8 </w:t>
            </w:r>
            <w:proofErr w:type="spellStart"/>
            <w:r w:rsidRPr="006D2669">
              <w:rPr>
                <w:sz w:val="21"/>
                <w:szCs w:val="21"/>
                <w:lang w:bidi="en-US"/>
              </w:rPr>
              <w:t>Gy</w:t>
            </w:r>
            <w:proofErr w:type="spellEnd"/>
            <w:r w:rsidRPr="006D2669">
              <w:rPr>
                <w:sz w:val="21"/>
                <w:szCs w:val="21"/>
                <w:lang w:bidi="en-US"/>
              </w:rPr>
              <w:t xml:space="preserve">) were significantly larger than that for young females (60.9 </w:t>
            </w:r>
            <w:proofErr w:type="spellStart"/>
            <w:r w:rsidRPr="006D2669">
              <w:rPr>
                <w:sz w:val="21"/>
                <w:szCs w:val="21"/>
                <w:lang w:bidi="en-US"/>
              </w:rPr>
              <w:t>Gy</w:t>
            </w:r>
            <w:proofErr w:type="spellEnd"/>
            <w:r w:rsidRPr="006D2669">
              <w:rPr>
                <w:sz w:val="21"/>
                <w:szCs w:val="21"/>
                <w:lang w:bidi="en-US"/>
              </w:rPr>
              <w:t xml:space="preserve">, 114.5 </w:t>
            </w:r>
            <w:proofErr w:type="spellStart"/>
            <w:r w:rsidRPr="006D2669">
              <w:rPr>
                <w:sz w:val="21"/>
                <w:szCs w:val="21"/>
                <w:lang w:bidi="en-US"/>
              </w:rPr>
              <w:t>Gy</w:t>
            </w:r>
            <w:proofErr w:type="spellEnd"/>
            <w:r w:rsidRPr="006D2669">
              <w:rPr>
                <w:sz w:val="21"/>
                <w:szCs w:val="21"/>
                <w:lang w:bidi="en-US"/>
              </w:rPr>
              <w:t xml:space="preserve">) from the lethal dose ratio test, and the 95% confidence interval did not overlap (Table 2). The neonates laid within 10 days were much more radio-tolerant than other neonates. Therefore, the late female containing late-aged eggs in the abdomen was significantly more tolerant than young female of </w:t>
            </w:r>
            <w:r w:rsidRPr="006D2669">
              <w:rPr>
                <w:i/>
                <w:sz w:val="21"/>
                <w:szCs w:val="21"/>
                <w:lang w:bidi="en-US"/>
              </w:rPr>
              <w:t xml:space="preserve">P. </w:t>
            </w:r>
            <w:proofErr w:type="spellStart"/>
            <w:r w:rsidRPr="006D2669">
              <w:rPr>
                <w:i/>
                <w:sz w:val="21"/>
                <w:szCs w:val="21"/>
                <w:lang w:bidi="en-US"/>
              </w:rPr>
              <w:t>lilacinus</w:t>
            </w:r>
            <w:proofErr w:type="spellEnd"/>
            <w:r w:rsidRPr="006D2669">
              <w:rPr>
                <w:sz w:val="21"/>
                <w:szCs w:val="21"/>
                <w:lang w:bidi="en-US"/>
              </w:rPr>
              <w:t xml:space="preserve">. </w:t>
            </w:r>
          </w:p>
          <w:p w14:paraId="3FE6EA0C" w14:textId="77777777" w:rsidR="00A83A71" w:rsidRPr="00A83A71" w:rsidRDefault="00A83A71" w:rsidP="006D2669">
            <w:pPr>
              <w:tabs>
                <w:tab w:val="left" w:pos="5130"/>
              </w:tabs>
              <w:spacing w:beforeLines="50" w:before="120" w:afterLines="50" w:after="120"/>
              <w:rPr>
                <w:sz w:val="21"/>
                <w:szCs w:val="21"/>
                <w:lang w:bidi="en-US"/>
              </w:rPr>
            </w:pPr>
          </w:p>
          <w:p w14:paraId="14AFD977" w14:textId="77777777" w:rsidR="00B91669" w:rsidRPr="00B91669" w:rsidRDefault="00B91669" w:rsidP="00B91669">
            <w:pPr>
              <w:tabs>
                <w:tab w:val="left" w:pos="5130"/>
              </w:tabs>
              <w:spacing w:beforeLines="50" w:before="120" w:afterLines="50" w:after="120"/>
              <w:rPr>
                <w:sz w:val="21"/>
                <w:szCs w:val="21"/>
                <w:lang w:bidi="en-US"/>
              </w:rPr>
            </w:pPr>
            <w:bookmarkStart w:id="24" w:name="_Hlk106003692"/>
            <w:r w:rsidRPr="00B91669">
              <w:rPr>
                <w:b/>
                <w:sz w:val="21"/>
                <w:szCs w:val="21"/>
                <w:lang w:bidi="en-US"/>
              </w:rPr>
              <w:t xml:space="preserve">Table </w:t>
            </w:r>
            <w:r w:rsidRPr="00B91669">
              <w:rPr>
                <w:rFonts w:hint="eastAsia"/>
                <w:b/>
                <w:sz w:val="21"/>
                <w:szCs w:val="21"/>
                <w:lang w:bidi="en-US"/>
              </w:rPr>
              <w:t>3</w:t>
            </w:r>
            <w:r w:rsidRPr="00B91669">
              <w:rPr>
                <w:b/>
                <w:sz w:val="21"/>
                <w:szCs w:val="21"/>
                <w:lang w:bidi="en-US"/>
              </w:rPr>
              <w:t xml:space="preserve">. </w:t>
            </w:r>
            <w:r w:rsidRPr="00B91669">
              <w:rPr>
                <w:sz w:val="21"/>
                <w:szCs w:val="21"/>
                <w:lang w:bidi="en-US"/>
              </w:rPr>
              <w:t>Probit and logit analysis on prevention of F</w:t>
            </w:r>
            <w:r w:rsidRPr="00B91669">
              <w:rPr>
                <w:sz w:val="21"/>
                <w:szCs w:val="21"/>
                <w:vertAlign w:val="subscript"/>
                <w:lang w:bidi="en-US"/>
              </w:rPr>
              <w:t>1</w:t>
            </w:r>
            <w:r w:rsidRPr="00B91669">
              <w:rPr>
                <w:sz w:val="21"/>
                <w:szCs w:val="21"/>
                <w:lang w:bidi="en-US"/>
              </w:rPr>
              <w:t xml:space="preserve"> 2nd insta</w:t>
            </w:r>
            <w:r w:rsidRPr="00B91669">
              <w:rPr>
                <w:rFonts w:hint="eastAsia"/>
                <w:sz w:val="21"/>
                <w:szCs w:val="21"/>
                <w:lang w:bidi="en-US"/>
              </w:rPr>
              <w:t>r</w:t>
            </w:r>
            <w:r w:rsidRPr="00B91669">
              <w:rPr>
                <w:sz w:val="21"/>
                <w:szCs w:val="21"/>
                <w:lang w:bidi="en-US"/>
              </w:rPr>
              <w:t xml:space="preserve"> </w:t>
            </w:r>
            <w:proofErr w:type="gramStart"/>
            <w:r w:rsidRPr="00B91669">
              <w:rPr>
                <w:rFonts w:hint="eastAsia"/>
                <w:sz w:val="21"/>
                <w:szCs w:val="21"/>
                <w:lang w:bidi="en-US"/>
              </w:rPr>
              <w:t>nym</w:t>
            </w:r>
            <w:r w:rsidRPr="00B91669">
              <w:rPr>
                <w:sz w:val="21"/>
                <w:szCs w:val="21"/>
                <w:lang w:bidi="en-US"/>
              </w:rPr>
              <w:t>ph</w:t>
            </w:r>
            <w:r w:rsidRPr="00B91669">
              <w:rPr>
                <w:rFonts w:hint="eastAsia"/>
                <w:sz w:val="21"/>
                <w:szCs w:val="21"/>
                <w:lang w:bidi="en-US"/>
              </w:rPr>
              <w:t>s</w:t>
            </w:r>
            <w:proofErr w:type="gramEnd"/>
            <w:r w:rsidRPr="00B91669">
              <w:rPr>
                <w:sz w:val="21"/>
                <w:szCs w:val="21"/>
                <w:lang w:bidi="en-US"/>
              </w:rPr>
              <w:t xml:space="preserve"> emergence when young and late females of </w:t>
            </w:r>
            <w:proofErr w:type="spellStart"/>
            <w:r w:rsidRPr="00B91669">
              <w:rPr>
                <w:i/>
                <w:sz w:val="21"/>
                <w:szCs w:val="21"/>
                <w:lang w:bidi="en-US"/>
              </w:rPr>
              <w:t>Planococcus</w:t>
            </w:r>
            <w:proofErr w:type="spellEnd"/>
            <w:r w:rsidRPr="00B91669">
              <w:rPr>
                <w:i/>
                <w:sz w:val="21"/>
                <w:szCs w:val="21"/>
                <w:lang w:bidi="en-US"/>
              </w:rPr>
              <w:t xml:space="preserve"> </w:t>
            </w:r>
            <w:proofErr w:type="spellStart"/>
            <w:r w:rsidRPr="00B91669">
              <w:rPr>
                <w:i/>
                <w:sz w:val="21"/>
                <w:szCs w:val="21"/>
                <w:lang w:bidi="en-US"/>
              </w:rPr>
              <w:t>lilacinus</w:t>
            </w:r>
            <w:proofErr w:type="spellEnd"/>
            <w:r w:rsidRPr="00B91669">
              <w:rPr>
                <w:sz w:val="21"/>
                <w:szCs w:val="21"/>
                <w:lang w:bidi="en-US"/>
              </w:rPr>
              <w:t xml:space="preserve"> were irradiated</w:t>
            </w:r>
          </w:p>
          <w:tbl>
            <w:tblPr>
              <w:tblStyle w:val="af1"/>
              <w:tblW w:w="92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
              <w:gridCol w:w="865"/>
              <w:gridCol w:w="865"/>
              <w:gridCol w:w="1140"/>
              <w:gridCol w:w="1248"/>
              <w:gridCol w:w="1729"/>
              <w:gridCol w:w="1789"/>
              <w:gridCol w:w="856"/>
            </w:tblGrid>
            <w:tr w:rsidR="00B91669" w:rsidRPr="00B91669" w14:paraId="745CCAD9" w14:textId="77777777" w:rsidTr="005362E0">
              <w:trPr>
                <w:jc w:val="center"/>
              </w:trPr>
              <w:tc>
                <w:tcPr>
                  <w:tcW w:w="764" w:type="dxa"/>
                  <w:vMerge w:val="restart"/>
                  <w:tcBorders>
                    <w:top w:val="single" w:sz="4" w:space="0" w:color="auto"/>
                  </w:tcBorders>
                  <w:vAlign w:val="center"/>
                </w:tcPr>
                <w:bookmarkEnd w:id="24"/>
                <w:p w14:paraId="39366281"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Model</w:t>
                  </w:r>
                </w:p>
              </w:tc>
              <w:tc>
                <w:tcPr>
                  <w:tcW w:w="865" w:type="dxa"/>
                  <w:vMerge w:val="restart"/>
                  <w:tcBorders>
                    <w:top w:val="single" w:sz="4" w:space="0" w:color="auto"/>
                  </w:tcBorders>
                  <w:shd w:val="clear" w:color="auto" w:fill="auto"/>
                  <w:vAlign w:val="center"/>
                </w:tcPr>
                <w:p w14:paraId="766DB225"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Adult female</w:t>
                  </w:r>
                </w:p>
              </w:tc>
              <w:tc>
                <w:tcPr>
                  <w:tcW w:w="865" w:type="dxa"/>
                  <w:vMerge w:val="restart"/>
                  <w:tcBorders>
                    <w:top w:val="single" w:sz="4" w:space="0" w:color="auto"/>
                  </w:tcBorders>
                  <w:vAlign w:val="center"/>
                </w:tcPr>
                <w:p w14:paraId="695839FD"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No. of neonate</w:t>
                  </w:r>
                </w:p>
              </w:tc>
              <w:tc>
                <w:tcPr>
                  <w:tcW w:w="1140" w:type="dxa"/>
                  <w:vMerge w:val="restart"/>
                  <w:tcBorders>
                    <w:top w:val="single" w:sz="4" w:space="0" w:color="auto"/>
                  </w:tcBorders>
                  <w:shd w:val="clear" w:color="auto" w:fill="auto"/>
                  <w:vAlign w:val="center"/>
                </w:tcPr>
                <w:p w14:paraId="78B5852F" w14:textId="77777777" w:rsidR="00B91669" w:rsidRPr="00B91669" w:rsidRDefault="00B91669" w:rsidP="005362E0">
                  <w:pPr>
                    <w:tabs>
                      <w:tab w:val="left" w:pos="5130"/>
                    </w:tabs>
                    <w:jc w:val="center"/>
                    <w:rPr>
                      <w:bCs/>
                      <w:sz w:val="18"/>
                      <w:szCs w:val="18"/>
                      <w:lang w:bidi="en-US"/>
                    </w:rPr>
                  </w:pPr>
                  <w:proofErr w:type="spellStart"/>
                  <w:r w:rsidRPr="00B91669">
                    <w:rPr>
                      <w:bCs/>
                      <w:sz w:val="18"/>
                      <w:szCs w:val="18"/>
                      <w:lang w:bidi="en-US"/>
                    </w:rPr>
                    <w:t>Slope±SE</w:t>
                  </w:r>
                  <w:proofErr w:type="spellEnd"/>
                </w:p>
              </w:tc>
              <w:tc>
                <w:tcPr>
                  <w:tcW w:w="1248" w:type="dxa"/>
                  <w:vMerge w:val="restart"/>
                  <w:tcBorders>
                    <w:top w:val="single" w:sz="4" w:space="0" w:color="auto"/>
                  </w:tcBorders>
                  <w:vAlign w:val="center"/>
                </w:tcPr>
                <w:p w14:paraId="66C359F4" w14:textId="77777777" w:rsidR="00B91669" w:rsidRPr="00B91669" w:rsidRDefault="00B91669" w:rsidP="005362E0">
                  <w:pPr>
                    <w:tabs>
                      <w:tab w:val="left" w:pos="5130"/>
                    </w:tabs>
                    <w:jc w:val="center"/>
                    <w:rPr>
                      <w:bCs/>
                      <w:sz w:val="18"/>
                      <w:szCs w:val="18"/>
                      <w:lang w:bidi="en-US"/>
                    </w:rPr>
                  </w:pPr>
                  <w:proofErr w:type="spellStart"/>
                  <w:r w:rsidRPr="00B91669">
                    <w:rPr>
                      <w:bCs/>
                      <w:sz w:val="18"/>
                      <w:szCs w:val="18"/>
                      <w:lang w:bidi="en-US"/>
                    </w:rPr>
                    <w:t>Intercept±SE</w:t>
                  </w:r>
                  <w:proofErr w:type="spellEnd"/>
                </w:p>
              </w:tc>
              <w:tc>
                <w:tcPr>
                  <w:tcW w:w="3518" w:type="dxa"/>
                  <w:gridSpan w:val="2"/>
                  <w:tcBorders>
                    <w:top w:val="single" w:sz="4" w:space="0" w:color="auto"/>
                    <w:bottom w:val="single" w:sz="4" w:space="0" w:color="auto"/>
                  </w:tcBorders>
                  <w:vAlign w:val="center"/>
                </w:tcPr>
                <w:p w14:paraId="6F5EC57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Estimated doses (95%CI) (</w:t>
                  </w:r>
                  <w:proofErr w:type="spellStart"/>
                  <w:r w:rsidRPr="00B91669">
                    <w:rPr>
                      <w:bCs/>
                      <w:sz w:val="18"/>
                      <w:szCs w:val="18"/>
                      <w:lang w:bidi="en-US"/>
                    </w:rPr>
                    <w:t>Gy</w:t>
                  </w:r>
                  <w:proofErr w:type="spellEnd"/>
                  <w:r w:rsidRPr="00B91669">
                    <w:rPr>
                      <w:bCs/>
                      <w:sz w:val="18"/>
                      <w:szCs w:val="18"/>
                      <w:lang w:bidi="en-US"/>
                    </w:rPr>
                    <w:t>)*</w:t>
                  </w:r>
                </w:p>
              </w:tc>
              <w:tc>
                <w:tcPr>
                  <w:tcW w:w="856" w:type="dxa"/>
                  <w:vMerge w:val="restart"/>
                  <w:tcBorders>
                    <w:top w:val="single" w:sz="4" w:space="0" w:color="auto"/>
                  </w:tcBorders>
                  <w:vAlign w:val="center"/>
                </w:tcPr>
                <w:p w14:paraId="21CA9903"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Hetero-</w:t>
                  </w:r>
                  <w:proofErr w:type="spellStart"/>
                  <w:r w:rsidRPr="00B91669">
                    <w:rPr>
                      <w:bCs/>
                      <w:sz w:val="18"/>
                      <w:szCs w:val="18"/>
                      <w:lang w:bidi="en-US"/>
                    </w:rPr>
                    <w:t>geneity</w:t>
                  </w:r>
                  <w:proofErr w:type="spellEnd"/>
                </w:p>
              </w:tc>
            </w:tr>
            <w:tr w:rsidR="00B91669" w:rsidRPr="00B91669" w14:paraId="3D0558C5" w14:textId="77777777" w:rsidTr="005362E0">
              <w:trPr>
                <w:jc w:val="center"/>
              </w:trPr>
              <w:tc>
                <w:tcPr>
                  <w:tcW w:w="764" w:type="dxa"/>
                  <w:vMerge/>
                  <w:tcBorders>
                    <w:bottom w:val="single" w:sz="4" w:space="0" w:color="auto"/>
                  </w:tcBorders>
                  <w:vAlign w:val="center"/>
                </w:tcPr>
                <w:p w14:paraId="26DEE0F8" w14:textId="77777777" w:rsidR="00B91669" w:rsidRPr="00B91669" w:rsidRDefault="00B91669" w:rsidP="005362E0">
                  <w:pPr>
                    <w:tabs>
                      <w:tab w:val="left" w:pos="5130"/>
                    </w:tabs>
                    <w:jc w:val="center"/>
                    <w:rPr>
                      <w:bCs/>
                      <w:sz w:val="18"/>
                      <w:szCs w:val="18"/>
                      <w:lang w:bidi="en-US"/>
                    </w:rPr>
                  </w:pPr>
                </w:p>
              </w:tc>
              <w:tc>
                <w:tcPr>
                  <w:tcW w:w="865" w:type="dxa"/>
                  <w:vMerge/>
                  <w:tcBorders>
                    <w:bottom w:val="single" w:sz="4" w:space="0" w:color="auto"/>
                  </w:tcBorders>
                  <w:vAlign w:val="center"/>
                </w:tcPr>
                <w:p w14:paraId="4F694091" w14:textId="77777777" w:rsidR="00B91669" w:rsidRPr="00B91669" w:rsidRDefault="00B91669" w:rsidP="005362E0">
                  <w:pPr>
                    <w:tabs>
                      <w:tab w:val="left" w:pos="5130"/>
                    </w:tabs>
                    <w:jc w:val="center"/>
                    <w:rPr>
                      <w:bCs/>
                      <w:sz w:val="18"/>
                      <w:szCs w:val="18"/>
                      <w:lang w:bidi="en-US"/>
                    </w:rPr>
                  </w:pPr>
                </w:p>
              </w:tc>
              <w:tc>
                <w:tcPr>
                  <w:tcW w:w="865" w:type="dxa"/>
                  <w:vMerge/>
                  <w:tcBorders>
                    <w:bottom w:val="single" w:sz="4" w:space="0" w:color="auto"/>
                  </w:tcBorders>
                  <w:vAlign w:val="center"/>
                </w:tcPr>
                <w:p w14:paraId="13DED68A" w14:textId="77777777" w:rsidR="00B91669" w:rsidRPr="00B91669" w:rsidRDefault="00B91669" w:rsidP="005362E0">
                  <w:pPr>
                    <w:tabs>
                      <w:tab w:val="left" w:pos="5130"/>
                    </w:tabs>
                    <w:jc w:val="center"/>
                    <w:rPr>
                      <w:bCs/>
                      <w:sz w:val="18"/>
                      <w:szCs w:val="18"/>
                      <w:lang w:bidi="en-US"/>
                    </w:rPr>
                  </w:pPr>
                </w:p>
              </w:tc>
              <w:tc>
                <w:tcPr>
                  <w:tcW w:w="1140" w:type="dxa"/>
                  <w:vMerge/>
                  <w:tcBorders>
                    <w:bottom w:val="single" w:sz="4" w:space="0" w:color="auto"/>
                  </w:tcBorders>
                  <w:vAlign w:val="center"/>
                </w:tcPr>
                <w:p w14:paraId="66D93A22" w14:textId="77777777" w:rsidR="00B91669" w:rsidRPr="00B91669" w:rsidRDefault="00B91669" w:rsidP="005362E0">
                  <w:pPr>
                    <w:tabs>
                      <w:tab w:val="left" w:pos="5130"/>
                    </w:tabs>
                    <w:jc w:val="center"/>
                    <w:rPr>
                      <w:bCs/>
                      <w:sz w:val="18"/>
                      <w:szCs w:val="18"/>
                      <w:lang w:bidi="en-US"/>
                    </w:rPr>
                  </w:pPr>
                </w:p>
              </w:tc>
              <w:tc>
                <w:tcPr>
                  <w:tcW w:w="1248" w:type="dxa"/>
                  <w:vMerge/>
                  <w:tcBorders>
                    <w:bottom w:val="single" w:sz="4" w:space="0" w:color="auto"/>
                  </w:tcBorders>
                  <w:vAlign w:val="center"/>
                </w:tcPr>
                <w:p w14:paraId="36980790" w14:textId="77777777" w:rsidR="00B91669" w:rsidRPr="00B91669" w:rsidRDefault="00B91669" w:rsidP="005362E0">
                  <w:pPr>
                    <w:tabs>
                      <w:tab w:val="left" w:pos="5130"/>
                    </w:tabs>
                    <w:jc w:val="center"/>
                    <w:rPr>
                      <w:bCs/>
                      <w:sz w:val="18"/>
                      <w:szCs w:val="18"/>
                      <w:lang w:bidi="en-US"/>
                    </w:rPr>
                  </w:pPr>
                </w:p>
              </w:tc>
              <w:tc>
                <w:tcPr>
                  <w:tcW w:w="1729" w:type="dxa"/>
                  <w:tcBorders>
                    <w:top w:val="single" w:sz="4" w:space="0" w:color="auto"/>
                    <w:bottom w:val="single" w:sz="4" w:space="0" w:color="auto"/>
                  </w:tcBorders>
                  <w:vAlign w:val="center"/>
                </w:tcPr>
                <w:p w14:paraId="0166F7A8"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LD</w:t>
                  </w:r>
                  <w:r w:rsidRPr="00B91669">
                    <w:rPr>
                      <w:bCs/>
                      <w:sz w:val="18"/>
                      <w:szCs w:val="18"/>
                      <w:vertAlign w:val="subscript"/>
                      <w:lang w:bidi="en-US"/>
                    </w:rPr>
                    <w:t>99</w:t>
                  </w:r>
                </w:p>
              </w:tc>
              <w:tc>
                <w:tcPr>
                  <w:tcW w:w="1789" w:type="dxa"/>
                  <w:tcBorders>
                    <w:top w:val="single" w:sz="4" w:space="0" w:color="auto"/>
                    <w:bottom w:val="single" w:sz="4" w:space="0" w:color="auto"/>
                  </w:tcBorders>
                  <w:vAlign w:val="center"/>
                </w:tcPr>
                <w:p w14:paraId="6637A16D"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LD</w:t>
                  </w:r>
                  <w:r w:rsidRPr="00B91669">
                    <w:rPr>
                      <w:bCs/>
                      <w:sz w:val="18"/>
                      <w:szCs w:val="18"/>
                      <w:vertAlign w:val="subscript"/>
                      <w:lang w:bidi="en-US"/>
                    </w:rPr>
                    <w:t>99.9968</w:t>
                  </w:r>
                </w:p>
              </w:tc>
              <w:tc>
                <w:tcPr>
                  <w:tcW w:w="856" w:type="dxa"/>
                  <w:vMerge/>
                  <w:tcBorders>
                    <w:bottom w:val="single" w:sz="4" w:space="0" w:color="auto"/>
                  </w:tcBorders>
                  <w:vAlign w:val="center"/>
                </w:tcPr>
                <w:p w14:paraId="7F38B1AE" w14:textId="77777777" w:rsidR="00B91669" w:rsidRPr="00B91669" w:rsidRDefault="00B91669" w:rsidP="005362E0">
                  <w:pPr>
                    <w:tabs>
                      <w:tab w:val="left" w:pos="5130"/>
                    </w:tabs>
                    <w:jc w:val="center"/>
                    <w:rPr>
                      <w:bCs/>
                      <w:sz w:val="18"/>
                      <w:szCs w:val="18"/>
                      <w:lang w:bidi="en-US"/>
                    </w:rPr>
                  </w:pPr>
                </w:p>
              </w:tc>
            </w:tr>
            <w:tr w:rsidR="00B91669" w:rsidRPr="00B91669" w14:paraId="48463120" w14:textId="77777777" w:rsidTr="005362E0">
              <w:trPr>
                <w:jc w:val="center"/>
              </w:trPr>
              <w:tc>
                <w:tcPr>
                  <w:tcW w:w="9256" w:type="dxa"/>
                  <w:gridSpan w:val="8"/>
                  <w:tcBorders>
                    <w:top w:val="single" w:sz="4" w:space="0" w:color="auto"/>
                  </w:tcBorders>
                  <w:vAlign w:val="center"/>
                </w:tcPr>
                <w:p w14:paraId="112B6173" w14:textId="77777777" w:rsidR="00B91669" w:rsidRPr="00B91669" w:rsidRDefault="00B91669" w:rsidP="00E63F3A">
                  <w:pPr>
                    <w:tabs>
                      <w:tab w:val="left" w:pos="5130"/>
                    </w:tabs>
                    <w:rPr>
                      <w:bCs/>
                      <w:sz w:val="18"/>
                      <w:szCs w:val="18"/>
                      <w:lang w:bidi="en-US"/>
                    </w:rPr>
                  </w:pPr>
                  <w:r w:rsidRPr="00B91669">
                    <w:rPr>
                      <w:bCs/>
                      <w:sz w:val="18"/>
                      <w:szCs w:val="18"/>
                      <w:lang w:bidi="en-US"/>
                    </w:rPr>
                    <w:t xml:space="preserve">Using </w:t>
                  </w:r>
                  <w:r w:rsidRPr="00B91669">
                    <w:rPr>
                      <w:rFonts w:hint="eastAsia"/>
                      <w:bCs/>
                      <w:sz w:val="18"/>
                      <w:szCs w:val="18"/>
                      <w:lang w:bidi="en-US"/>
                    </w:rPr>
                    <w:t>t</w:t>
                  </w:r>
                  <w:r w:rsidRPr="00B91669">
                    <w:rPr>
                      <w:bCs/>
                      <w:sz w:val="18"/>
                      <w:szCs w:val="18"/>
                      <w:lang w:bidi="en-US"/>
                    </w:rPr>
                    <w:t>he data from the neonates laid within 10 days:</w:t>
                  </w:r>
                </w:p>
              </w:tc>
            </w:tr>
            <w:tr w:rsidR="00B91669" w:rsidRPr="00B91669" w14:paraId="4E027351" w14:textId="77777777" w:rsidTr="005362E0">
              <w:trPr>
                <w:jc w:val="center"/>
              </w:trPr>
              <w:tc>
                <w:tcPr>
                  <w:tcW w:w="764" w:type="dxa"/>
                  <w:vMerge w:val="restart"/>
                  <w:vAlign w:val="center"/>
                </w:tcPr>
                <w:p w14:paraId="47D762E1"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p</w:t>
                  </w:r>
                  <w:r w:rsidRPr="00B91669">
                    <w:rPr>
                      <w:bCs/>
                      <w:sz w:val="18"/>
                      <w:szCs w:val="18"/>
                      <w:lang w:bidi="en-US"/>
                    </w:rPr>
                    <w:t>robit</w:t>
                  </w:r>
                </w:p>
              </w:tc>
              <w:tc>
                <w:tcPr>
                  <w:tcW w:w="865" w:type="dxa"/>
                  <w:vAlign w:val="center"/>
                </w:tcPr>
                <w:p w14:paraId="2CF92BCE"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y</w:t>
                  </w:r>
                  <w:r w:rsidRPr="00B91669">
                    <w:rPr>
                      <w:rFonts w:hint="eastAsia"/>
                      <w:bCs/>
                      <w:sz w:val="18"/>
                      <w:szCs w:val="18"/>
                      <w:lang w:bidi="en-US"/>
                    </w:rPr>
                    <w:t>oun</w:t>
                  </w:r>
                  <w:r w:rsidRPr="00B91669">
                    <w:rPr>
                      <w:bCs/>
                      <w:sz w:val="18"/>
                      <w:szCs w:val="18"/>
                      <w:lang w:bidi="en-US"/>
                    </w:rPr>
                    <w:t>g</w:t>
                  </w:r>
                </w:p>
              </w:tc>
              <w:tc>
                <w:tcPr>
                  <w:tcW w:w="865" w:type="dxa"/>
                  <w:vAlign w:val="center"/>
                </w:tcPr>
                <w:p w14:paraId="6E123E0C"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14,497</w:t>
                  </w:r>
                </w:p>
              </w:tc>
              <w:tc>
                <w:tcPr>
                  <w:tcW w:w="1140" w:type="dxa"/>
                  <w:shd w:val="clear" w:color="auto" w:fill="auto"/>
                  <w:vAlign w:val="center"/>
                </w:tcPr>
                <w:p w14:paraId="4CE345C0"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0.032±0.002</w:t>
                  </w:r>
                </w:p>
              </w:tc>
              <w:tc>
                <w:tcPr>
                  <w:tcW w:w="1248" w:type="dxa"/>
                  <w:vAlign w:val="center"/>
                </w:tcPr>
                <w:p w14:paraId="45F7A61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0.408±0.057</w:t>
                  </w:r>
                </w:p>
              </w:tc>
              <w:tc>
                <w:tcPr>
                  <w:tcW w:w="1729" w:type="dxa"/>
                  <w:vAlign w:val="center"/>
                </w:tcPr>
                <w:p w14:paraId="48ABF4A2"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60.9</w:t>
                  </w:r>
                  <w:r>
                    <w:rPr>
                      <w:bCs/>
                      <w:sz w:val="18"/>
                      <w:szCs w:val="18"/>
                      <w:lang w:bidi="en-US"/>
                    </w:rPr>
                    <w:t xml:space="preserve"> </w:t>
                  </w:r>
                  <w:r w:rsidRPr="00B91669">
                    <w:rPr>
                      <w:bCs/>
                      <w:sz w:val="18"/>
                      <w:szCs w:val="18"/>
                      <w:lang w:bidi="en-US"/>
                    </w:rPr>
                    <w:t xml:space="preserve">(57.0, </w:t>
                  </w:r>
                  <w:proofErr w:type="gramStart"/>
                  <w:r w:rsidRPr="00B91669">
                    <w:rPr>
                      <w:bCs/>
                      <w:sz w:val="18"/>
                      <w:szCs w:val="18"/>
                      <w:lang w:bidi="en-US"/>
                    </w:rPr>
                    <w:t>65.7)b</w:t>
                  </w:r>
                  <w:proofErr w:type="gramEnd"/>
                </w:p>
              </w:tc>
              <w:tc>
                <w:tcPr>
                  <w:tcW w:w="1789" w:type="dxa"/>
                  <w:vAlign w:val="center"/>
                </w:tcPr>
                <w:p w14:paraId="07D4C5BE"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114.0(104.5, </w:t>
                  </w:r>
                  <w:proofErr w:type="gramStart"/>
                  <w:r w:rsidRPr="00B91669">
                    <w:rPr>
                      <w:bCs/>
                      <w:sz w:val="18"/>
                      <w:szCs w:val="18"/>
                      <w:lang w:bidi="en-US"/>
                    </w:rPr>
                    <w:t>126.1)b</w:t>
                  </w:r>
                  <w:proofErr w:type="gramEnd"/>
                </w:p>
              </w:tc>
              <w:tc>
                <w:tcPr>
                  <w:tcW w:w="856" w:type="dxa"/>
                  <w:vAlign w:val="center"/>
                </w:tcPr>
                <w:p w14:paraId="08B2CA2A"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1.14</w:t>
                  </w:r>
                </w:p>
              </w:tc>
            </w:tr>
            <w:tr w:rsidR="00B91669" w:rsidRPr="00B91669" w14:paraId="5FE6F186" w14:textId="77777777" w:rsidTr="005362E0">
              <w:trPr>
                <w:jc w:val="center"/>
              </w:trPr>
              <w:tc>
                <w:tcPr>
                  <w:tcW w:w="764" w:type="dxa"/>
                  <w:vMerge/>
                  <w:vAlign w:val="center"/>
                </w:tcPr>
                <w:p w14:paraId="4F0EBDE5" w14:textId="77777777" w:rsidR="00B91669" w:rsidRPr="00B91669" w:rsidRDefault="00B91669" w:rsidP="005362E0">
                  <w:pPr>
                    <w:tabs>
                      <w:tab w:val="left" w:pos="5130"/>
                    </w:tabs>
                    <w:jc w:val="center"/>
                    <w:rPr>
                      <w:bCs/>
                      <w:sz w:val="18"/>
                      <w:szCs w:val="18"/>
                      <w:lang w:bidi="en-US"/>
                    </w:rPr>
                  </w:pPr>
                </w:p>
              </w:tc>
              <w:tc>
                <w:tcPr>
                  <w:tcW w:w="865" w:type="dxa"/>
                  <w:vAlign w:val="center"/>
                </w:tcPr>
                <w:p w14:paraId="0397E15F"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late</w:t>
                  </w:r>
                </w:p>
              </w:tc>
              <w:tc>
                <w:tcPr>
                  <w:tcW w:w="865" w:type="dxa"/>
                  <w:vAlign w:val="center"/>
                </w:tcPr>
                <w:p w14:paraId="74ADB18E"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41,194</w:t>
                  </w:r>
                </w:p>
              </w:tc>
              <w:tc>
                <w:tcPr>
                  <w:tcW w:w="1140" w:type="dxa"/>
                  <w:shd w:val="clear" w:color="auto" w:fill="auto"/>
                  <w:vAlign w:val="center"/>
                </w:tcPr>
                <w:p w14:paraId="46818FB1"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0.044±0.001</w:t>
                  </w:r>
                </w:p>
              </w:tc>
              <w:tc>
                <w:tcPr>
                  <w:tcW w:w="1248" w:type="dxa"/>
                  <w:vAlign w:val="center"/>
                </w:tcPr>
                <w:p w14:paraId="737263EC"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-1.747±0.026</w:t>
                  </w:r>
                </w:p>
              </w:tc>
              <w:tc>
                <w:tcPr>
                  <w:tcW w:w="1729" w:type="dxa"/>
                  <w:vAlign w:val="center"/>
                </w:tcPr>
                <w:p w14:paraId="067040C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93.2</w:t>
                  </w:r>
                  <w:r>
                    <w:rPr>
                      <w:bCs/>
                      <w:sz w:val="18"/>
                      <w:szCs w:val="18"/>
                      <w:lang w:bidi="en-US"/>
                    </w:rPr>
                    <w:t xml:space="preserve"> </w:t>
                  </w:r>
                  <w:r w:rsidRPr="00B91669">
                    <w:rPr>
                      <w:bCs/>
                      <w:sz w:val="18"/>
                      <w:szCs w:val="18"/>
                      <w:lang w:bidi="en-US"/>
                    </w:rPr>
                    <w:t>(87.9</w:t>
                  </w:r>
                  <w:r w:rsidRPr="00B91669">
                    <w:rPr>
                      <w:rFonts w:hint="eastAsia"/>
                      <w:bCs/>
                      <w:sz w:val="18"/>
                      <w:szCs w:val="18"/>
                      <w:lang w:bidi="en-US"/>
                    </w:rPr>
                    <w:t>,</w:t>
                  </w:r>
                  <w:r w:rsidRPr="00B91669">
                    <w:rPr>
                      <w:bCs/>
                      <w:sz w:val="18"/>
                      <w:szCs w:val="18"/>
                      <w:lang w:bidi="en-US"/>
                    </w:rPr>
                    <w:t xml:space="preserve"> </w:t>
                  </w:r>
                  <w:proofErr w:type="gramStart"/>
                  <w:r w:rsidRPr="00B91669">
                    <w:rPr>
                      <w:bCs/>
                      <w:sz w:val="18"/>
                      <w:szCs w:val="18"/>
                      <w:lang w:bidi="en-US"/>
                    </w:rPr>
                    <w:t>99.7)a</w:t>
                  </w:r>
                  <w:proofErr w:type="gramEnd"/>
                </w:p>
              </w:tc>
              <w:tc>
                <w:tcPr>
                  <w:tcW w:w="1789" w:type="dxa"/>
                  <w:vAlign w:val="center"/>
                </w:tcPr>
                <w:p w14:paraId="1B720FCD"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131.5 (122.5, </w:t>
                  </w:r>
                  <w:proofErr w:type="gramStart"/>
                  <w:r w:rsidRPr="00B91669">
                    <w:rPr>
                      <w:bCs/>
                      <w:sz w:val="18"/>
                      <w:szCs w:val="18"/>
                      <w:lang w:bidi="en-US"/>
                    </w:rPr>
                    <w:t>142.6)a</w:t>
                  </w:r>
                  <w:proofErr w:type="gramEnd"/>
                </w:p>
              </w:tc>
              <w:tc>
                <w:tcPr>
                  <w:tcW w:w="856" w:type="dxa"/>
                  <w:vAlign w:val="center"/>
                </w:tcPr>
                <w:p w14:paraId="01D4E878"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18.25</w:t>
                  </w:r>
                </w:p>
              </w:tc>
            </w:tr>
            <w:tr w:rsidR="00B91669" w:rsidRPr="00B91669" w14:paraId="00872F96" w14:textId="77777777" w:rsidTr="005362E0">
              <w:trPr>
                <w:jc w:val="center"/>
              </w:trPr>
              <w:tc>
                <w:tcPr>
                  <w:tcW w:w="764" w:type="dxa"/>
                  <w:vMerge w:val="restart"/>
                  <w:vAlign w:val="center"/>
                </w:tcPr>
                <w:p w14:paraId="39CC88C9"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l</w:t>
                  </w:r>
                  <w:r w:rsidRPr="00B91669">
                    <w:rPr>
                      <w:bCs/>
                      <w:sz w:val="18"/>
                      <w:szCs w:val="18"/>
                      <w:lang w:bidi="en-US"/>
                    </w:rPr>
                    <w:t>ogit</w:t>
                  </w:r>
                </w:p>
              </w:tc>
              <w:tc>
                <w:tcPr>
                  <w:tcW w:w="865" w:type="dxa"/>
                  <w:vAlign w:val="center"/>
                </w:tcPr>
                <w:p w14:paraId="76A84F1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y</w:t>
                  </w:r>
                  <w:r w:rsidRPr="00B91669">
                    <w:rPr>
                      <w:rFonts w:hint="eastAsia"/>
                      <w:bCs/>
                      <w:sz w:val="18"/>
                      <w:szCs w:val="18"/>
                      <w:lang w:bidi="en-US"/>
                    </w:rPr>
                    <w:t>oun</w:t>
                  </w:r>
                  <w:r w:rsidRPr="00B91669">
                    <w:rPr>
                      <w:bCs/>
                      <w:sz w:val="18"/>
                      <w:szCs w:val="18"/>
                      <w:lang w:bidi="en-US"/>
                    </w:rPr>
                    <w:t>g</w:t>
                  </w:r>
                </w:p>
              </w:tc>
              <w:tc>
                <w:tcPr>
                  <w:tcW w:w="865" w:type="dxa"/>
                  <w:vAlign w:val="center"/>
                </w:tcPr>
                <w:p w14:paraId="31EF683F"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14,497</w:t>
                  </w:r>
                </w:p>
              </w:tc>
              <w:tc>
                <w:tcPr>
                  <w:tcW w:w="1140" w:type="dxa"/>
                  <w:shd w:val="clear" w:color="auto" w:fill="auto"/>
                  <w:vAlign w:val="center"/>
                </w:tcPr>
                <w:p w14:paraId="487EFD9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0.069±0.004</w:t>
                  </w:r>
                </w:p>
              </w:tc>
              <w:tc>
                <w:tcPr>
                  <w:tcW w:w="1248" w:type="dxa"/>
                  <w:vAlign w:val="center"/>
                </w:tcPr>
                <w:p w14:paraId="4AD39FB6"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0.339±0.115</w:t>
                  </w:r>
                </w:p>
              </w:tc>
              <w:tc>
                <w:tcPr>
                  <w:tcW w:w="1729" w:type="dxa"/>
                  <w:vAlign w:val="center"/>
                </w:tcPr>
                <w:p w14:paraId="33A2EDBF"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61.8</w:t>
                  </w:r>
                  <w:r>
                    <w:rPr>
                      <w:bCs/>
                      <w:sz w:val="18"/>
                      <w:szCs w:val="18"/>
                      <w:lang w:bidi="en-US"/>
                    </w:rPr>
                    <w:t xml:space="preserve"> </w:t>
                  </w:r>
                  <w:r w:rsidRPr="00B91669">
                    <w:rPr>
                      <w:bCs/>
                      <w:sz w:val="18"/>
                      <w:szCs w:val="18"/>
                      <w:lang w:bidi="en-US"/>
                    </w:rPr>
                    <w:t xml:space="preserve">(57.2, </w:t>
                  </w:r>
                  <w:proofErr w:type="gramStart"/>
                  <w:r w:rsidRPr="00B91669">
                    <w:rPr>
                      <w:bCs/>
                      <w:sz w:val="18"/>
                      <w:szCs w:val="18"/>
                      <w:lang w:bidi="en-US"/>
                    </w:rPr>
                    <w:t>66.6)b</w:t>
                  </w:r>
                  <w:proofErr w:type="gramEnd"/>
                </w:p>
              </w:tc>
              <w:tc>
                <w:tcPr>
                  <w:tcW w:w="1789" w:type="dxa"/>
                  <w:vAlign w:val="center"/>
                </w:tcPr>
                <w:p w14:paraId="0C87900E"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145.4 (131.0, </w:t>
                  </w:r>
                  <w:proofErr w:type="gramStart"/>
                  <w:r w:rsidRPr="00B91669">
                    <w:rPr>
                      <w:bCs/>
                      <w:sz w:val="18"/>
                      <w:szCs w:val="18"/>
                      <w:lang w:bidi="en-US"/>
                    </w:rPr>
                    <w:t>164.4)b</w:t>
                  </w:r>
                  <w:proofErr w:type="gramEnd"/>
                </w:p>
              </w:tc>
              <w:tc>
                <w:tcPr>
                  <w:tcW w:w="856" w:type="dxa"/>
                  <w:vAlign w:val="center"/>
                </w:tcPr>
                <w:p w14:paraId="47AE307E"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1</w:t>
                  </w:r>
                  <w:r w:rsidRPr="00B91669">
                    <w:rPr>
                      <w:bCs/>
                      <w:sz w:val="18"/>
                      <w:szCs w:val="18"/>
                      <w:lang w:bidi="en-US"/>
                    </w:rPr>
                    <w:t>.29</w:t>
                  </w:r>
                </w:p>
              </w:tc>
            </w:tr>
            <w:tr w:rsidR="00B91669" w:rsidRPr="00B91669" w14:paraId="4FD86259" w14:textId="77777777" w:rsidTr="005362E0">
              <w:trPr>
                <w:jc w:val="center"/>
              </w:trPr>
              <w:tc>
                <w:tcPr>
                  <w:tcW w:w="764" w:type="dxa"/>
                  <w:vMerge/>
                  <w:tcBorders>
                    <w:bottom w:val="single" w:sz="4" w:space="0" w:color="auto"/>
                  </w:tcBorders>
                  <w:vAlign w:val="center"/>
                </w:tcPr>
                <w:p w14:paraId="5D3950DA" w14:textId="77777777" w:rsidR="00B91669" w:rsidRPr="00B91669" w:rsidRDefault="00B91669" w:rsidP="005362E0">
                  <w:pPr>
                    <w:tabs>
                      <w:tab w:val="left" w:pos="5130"/>
                    </w:tabs>
                    <w:jc w:val="center"/>
                    <w:rPr>
                      <w:bCs/>
                      <w:sz w:val="18"/>
                      <w:szCs w:val="18"/>
                      <w:lang w:bidi="en-US"/>
                    </w:rPr>
                  </w:pPr>
                </w:p>
              </w:tc>
              <w:tc>
                <w:tcPr>
                  <w:tcW w:w="865" w:type="dxa"/>
                  <w:tcBorders>
                    <w:bottom w:val="single" w:sz="4" w:space="0" w:color="auto"/>
                  </w:tcBorders>
                  <w:vAlign w:val="center"/>
                </w:tcPr>
                <w:p w14:paraId="7ADFA05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late</w:t>
                  </w:r>
                </w:p>
              </w:tc>
              <w:tc>
                <w:tcPr>
                  <w:tcW w:w="865" w:type="dxa"/>
                  <w:tcBorders>
                    <w:bottom w:val="single" w:sz="4" w:space="0" w:color="auto"/>
                  </w:tcBorders>
                  <w:vAlign w:val="center"/>
                </w:tcPr>
                <w:p w14:paraId="701763E0"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41,194</w:t>
                  </w:r>
                </w:p>
              </w:tc>
              <w:tc>
                <w:tcPr>
                  <w:tcW w:w="1140" w:type="dxa"/>
                  <w:tcBorders>
                    <w:bottom w:val="single" w:sz="4" w:space="0" w:color="auto"/>
                  </w:tcBorders>
                  <w:shd w:val="clear" w:color="auto" w:fill="auto"/>
                  <w:vAlign w:val="center"/>
                </w:tcPr>
                <w:p w14:paraId="4C5F77CB"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0.078±0.001</w:t>
                  </w:r>
                </w:p>
              </w:tc>
              <w:tc>
                <w:tcPr>
                  <w:tcW w:w="1248" w:type="dxa"/>
                  <w:tcBorders>
                    <w:bottom w:val="single" w:sz="4" w:space="0" w:color="auto"/>
                  </w:tcBorders>
                  <w:vAlign w:val="center"/>
                </w:tcPr>
                <w:p w14:paraId="0583847C"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-3.092±0.048</w:t>
                  </w:r>
                </w:p>
              </w:tc>
              <w:tc>
                <w:tcPr>
                  <w:tcW w:w="1729" w:type="dxa"/>
                  <w:tcBorders>
                    <w:bottom w:val="single" w:sz="4" w:space="0" w:color="auto"/>
                  </w:tcBorders>
                  <w:vAlign w:val="center"/>
                </w:tcPr>
                <w:p w14:paraId="217E4571"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93.2</w:t>
                  </w:r>
                  <w:r>
                    <w:rPr>
                      <w:bCs/>
                      <w:sz w:val="18"/>
                      <w:szCs w:val="18"/>
                      <w:lang w:bidi="en-US"/>
                    </w:rPr>
                    <w:t xml:space="preserve"> </w:t>
                  </w:r>
                  <w:r w:rsidRPr="00B91669">
                    <w:rPr>
                      <w:bCs/>
                      <w:sz w:val="18"/>
                      <w:szCs w:val="18"/>
                      <w:lang w:bidi="en-US"/>
                    </w:rPr>
                    <w:t>(87.9</w:t>
                  </w:r>
                  <w:r w:rsidRPr="00B91669">
                    <w:rPr>
                      <w:rFonts w:hint="eastAsia"/>
                      <w:bCs/>
                      <w:sz w:val="18"/>
                      <w:szCs w:val="18"/>
                      <w:lang w:bidi="en-US"/>
                    </w:rPr>
                    <w:t>,</w:t>
                  </w:r>
                  <w:r w:rsidRPr="00B91669">
                    <w:rPr>
                      <w:bCs/>
                      <w:sz w:val="18"/>
                      <w:szCs w:val="18"/>
                      <w:lang w:bidi="en-US"/>
                    </w:rPr>
                    <w:t xml:space="preserve"> </w:t>
                  </w:r>
                  <w:proofErr w:type="gramStart"/>
                  <w:r w:rsidRPr="00B91669">
                    <w:rPr>
                      <w:bCs/>
                      <w:sz w:val="18"/>
                      <w:szCs w:val="18"/>
                      <w:lang w:bidi="en-US"/>
                    </w:rPr>
                    <w:t>99.7)a</w:t>
                  </w:r>
                  <w:proofErr w:type="gramEnd"/>
                </w:p>
              </w:tc>
              <w:tc>
                <w:tcPr>
                  <w:tcW w:w="1789" w:type="dxa"/>
                  <w:tcBorders>
                    <w:bottom w:val="single" w:sz="4" w:space="0" w:color="auto"/>
                  </w:tcBorders>
                  <w:vAlign w:val="center"/>
                </w:tcPr>
                <w:p w14:paraId="043AC2F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172.7 (162.8, </w:t>
                  </w:r>
                  <w:proofErr w:type="gramStart"/>
                  <w:r w:rsidRPr="00B91669">
                    <w:rPr>
                      <w:bCs/>
                      <w:sz w:val="18"/>
                      <w:szCs w:val="18"/>
                      <w:lang w:bidi="en-US"/>
                    </w:rPr>
                    <w:t>184.3)a</w:t>
                  </w:r>
                  <w:proofErr w:type="gramEnd"/>
                </w:p>
              </w:tc>
              <w:tc>
                <w:tcPr>
                  <w:tcW w:w="856" w:type="dxa"/>
                  <w:tcBorders>
                    <w:bottom w:val="single" w:sz="4" w:space="0" w:color="auto"/>
                  </w:tcBorders>
                  <w:vAlign w:val="center"/>
                </w:tcPr>
                <w:p w14:paraId="5D563912"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8</w:t>
                  </w:r>
                  <w:r w:rsidRPr="00B91669">
                    <w:rPr>
                      <w:bCs/>
                      <w:sz w:val="18"/>
                      <w:szCs w:val="18"/>
                      <w:lang w:bidi="en-US"/>
                    </w:rPr>
                    <w:t>.10</w:t>
                  </w:r>
                </w:p>
              </w:tc>
            </w:tr>
            <w:tr w:rsidR="00B91669" w:rsidRPr="00B91669" w14:paraId="64497EED" w14:textId="77777777" w:rsidTr="005362E0">
              <w:trPr>
                <w:jc w:val="center"/>
              </w:trPr>
              <w:tc>
                <w:tcPr>
                  <w:tcW w:w="9256" w:type="dxa"/>
                  <w:gridSpan w:val="8"/>
                  <w:tcBorders>
                    <w:top w:val="single" w:sz="4" w:space="0" w:color="auto"/>
                  </w:tcBorders>
                  <w:vAlign w:val="center"/>
                </w:tcPr>
                <w:p w14:paraId="3B41BF02" w14:textId="77777777" w:rsidR="00B91669" w:rsidRPr="00B91669" w:rsidRDefault="00B91669" w:rsidP="00E63F3A">
                  <w:pPr>
                    <w:tabs>
                      <w:tab w:val="left" w:pos="5130"/>
                    </w:tabs>
                    <w:rPr>
                      <w:bCs/>
                      <w:sz w:val="18"/>
                      <w:szCs w:val="18"/>
                      <w:lang w:bidi="en-US"/>
                    </w:rPr>
                  </w:pPr>
                  <w:r w:rsidRPr="00B91669">
                    <w:rPr>
                      <w:bCs/>
                      <w:sz w:val="18"/>
                      <w:szCs w:val="18"/>
                      <w:lang w:bidi="en-US"/>
                    </w:rPr>
                    <w:t>Using the data from the neonates laid within 30 days:</w:t>
                  </w:r>
                </w:p>
              </w:tc>
            </w:tr>
            <w:tr w:rsidR="00B91669" w:rsidRPr="00B91669" w14:paraId="49253D53" w14:textId="77777777" w:rsidTr="005362E0">
              <w:trPr>
                <w:jc w:val="center"/>
              </w:trPr>
              <w:tc>
                <w:tcPr>
                  <w:tcW w:w="764" w:type="dxa"/>
                  <w:vMerge w:val="restart"/>
                  <w:vAlign w:val="center"/>
                </w:tcPr>
                <w:p w14:paraId="729723B6"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p</w:t>
                  </w:r>
                  <w:r w:rsidRPr="00B91669">
                    <w:rPr>
                      <w:bCs/>
                      <w:sz w:val="18"/>
                      <w:szCs w:val="18"/>
                      <w:lang w:bidi="en-US"/>
                    </w:rPr>
                    <w:t>robit</w:t>
                  </w:r>
                </w:p>
              </w:tc>
              <w:tc>
                <w:tcPr>
                  <w:tcW w:w="865" w:type="dxa"/>
                  <w:vAlign w:val="center"/>
                </w:tcPr>
                <w:p w14:paraId="2B41E040"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y</w:t>
                  </w:r>
                  <w:r w:rsidRPr="00B91669">
                    <w:rPr>
                      <w:rFonts w:hint="eastAsia"/>
                      <w:bCs/>
                      <w:sz w:val="18"/>
                      <w:szCs w:val="18"/>
                      <w:lang w:bidi="en-US"/>
                    </w:rPr>
                    <w:t>oun</w:t>
                  </w:r>
                  <w:r w:rsidRPr="00B91669">
                    <w:rPr>
                      <w:bCs/>
                      <w:sz w:val="18"/>
                      <w:szCs w:val="18"/>
                      <w:lang w:bidi="en-US"/>
                    </w:rPr>
                    <w:t>g</w:t>
                  </w:r>
                </w:p>
              </w:tc>
              <w:tc>
                <w:tcPr>
                  <w:tcW w:w="865" w:type="dxa"/>
                  <w:vAlign w:val="center"/>
                </w:tcPr>
                <w:p w14:paraId="1944B6B8"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58,260</w:t>
                  </w:r>
                </w:p>
              </w:tc>
              <w:tc>
                <w:tcPr>
                  <w:tcW w:w="1140" w:type="dxa"/>
                  <w:shd w:val="clear" w:color="auto" w:fill="auto"/>
                  <w:vAlign w:val="center"/>
                </w:tcPr>
                <w:p w14:paraId="7C225E8C"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0.037±0.001</w:t>
                  </w:r>
                </w:p>
              </w:tc>
              <w:tc>
                <w:tcPr>
                  <w:tcW w:w="1248" w:type="dxa"/>
                  <w:vAlign w:val="center"/>
                </w:tcPr>
                <w:p w14:paraId="4D92196B"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0.517±0.042</w:t>
                  </w:r>
                </w:p>
              </w:tc>
              <w:tc>
                <w:tcPr>
                  <w:tcW w:w="1729" w:type="dxa"/>
                  <w:vAlign w:val="center"/>
                </w:tcPr>
                <w:p w14:paraId="78E601BF"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48.6</w:t>
                  </w:r>
                  <w:r>
                    <w:rPr>
                      <w:bCs/>
                      <w:sz w:val="18"/>
                      <w:szCs w:val="18"/>
                      <w:lang w:bidi="en-US"/>
                    </w:rPr>
                    <w:t xml:space="preserve"> </w:t>
                  </w:r>
                  <w:r w:rsidRPr="00B91669">
                    <w:rPr>
                      <w:bCs/>
                      <w:sz w:val="18"/>
                      <w:szCs w:val="18"/>
                      <w:lang w:bidi="en-US"/>
                    </w:rPr>
                    <w:t xml:space="preserve">(44.9, </w:t>
                  </w:r>
                  <w:proofErr w:type="gramStart"/>
                  <w:r w:rsidRPr="00B91669">
                    <w:rPr>
                      <w:bCs/>
                      <w:sz w:val="18"/>
                      <w:szCs w:val="18"/>
                      <w:lang w:bidi="en-US"/>
                    </w:rPr>
                    <w:t>53.7)b</w:t>
                  </w:r>
                  <w:proofErr w:type="gramEnd"/>
                </w:p>
              </w:tc>
              <w:tc>
                <w:tcPr>
                  <w:tcW w:w="1789" w:type="dxa"/>
                  <w:vAlign w:val="center"/>
                </w:tcPr>
                <w:p w14:paraId="2ADE0176"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93.6 (83.6, </w:t>
                  </w:r>
                  <w:proofErr w:type="gramStart"/>
                  <w:r w:rsidRPr="00B91669">
                    <w:rPr>
                      <w:bCs/>
                      <w:sz w:val="18"/>
                      <w:szCs w:val="18"/>
                      <w:lang w:bidi="en-US"/>
                    </w:rPr>
                    <w:t>107.7)b</w:t>
                  </w:r>
                  <w:proofErr w:type="gramEnd"/>
                </w:p>
              </w:tc>
              <w:tc>
                <w:tcPr>
                  <w:tcW w:w="856" w:type="dxa"/>
                  <w:vAlign w:val="center"/>
                </w:tcPr>
                <w:p w14:paraId="21EAD620"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2.15</w:t>
                  </w:r>
                </w:p>
              </w:tc>
            </w:tr>
            <w:tr w:rsidR="00B91669" w:rsidRPr="00B91669" w14:paraId="380A8E68" w14:textId="77777777" w:rsidTr="005362E0">
              <w:trPr>
                <w:jc w:val="center"/>
              </w:trPr>
              <w:tc>
                <w:tcPr>
                  <w:tcW w:w="764" w:type="dxa"/>
                  <w:vMerge/>
                  <w:vAlign w:val="center"/>
                </w:tcPr>
                <w:p w14:paraId="34AE7FBB" w14:textId="77777777" w:rsidR="00B91669" w:rsidRPr="00B91669" w:rsidRDefault="00B91669" w:rsidP="005362E0">
                  <w:pPr>
                    <w:tabs>
                      <w:tab w:val="left" w:pos="5130"/>
                    </w:tabs>
                    <w:jc w:val="center"/>
                    <w:rPr>
                      <w:bCs/>
                      <w:sz w:val="18"/>
                      <w:szCs w:val="18"/>
                      <w:lang w:bidi="en-US"/>
                    </w:rPr>
                  </w:pPr>
                </w:p>
              </w:tc>
              <w:tc>
                <w:tcPr>
                  <w:tcW w:w="865" w:type="dxa"/>
                  <w:vAlign w:val="center"/>
                </w:tcPr>
                <w:p w14:paraId="2566F5F6"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late</w:t>
                  </w:r>
                </w:p>
              </w:tc>
              <w:tc>
                <w:tcPr>
                  <w:tcW w:w="865" w:type="dxa"/>
                  <w:vAlign w:val="center"/>
                </w:tcPr>
                <w:p w14:paraId="79F6ADB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69,035</w:t>
                  </w:r>
                </w:p>
              </w:tc>
              <w:tc>
                <w:tcPr>
                  <w:tcW w:w="1140" w:type="dxa"/>
                  <w:vAlign w:val="center"/>
                </w:tcPr>
                <w:p w14:paraId="07732D0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0.033±0.000</w:t>
                  </w:r>
                </w:p>
              </w:tc>
              <w:tc>
                <w:tcPr>
                  <w:tcW w:w="1248" w:type="dxa"/>
                  <w:vAlign w:val="center"/>
                </w:tcPr>
                <w:p w14:paraId="689366F1"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-0.730±0.018</w:t>
                  </w:r>
                </w:p>
              </w:tc>
              <w:tc>
                <w:tcPr>
                  <w:tcW w:w="1729" w:type="dxa"/>
                  <w:vAlign w:val="center"/>
                </w:tcPr>
                <w:p w14:paraId="79E11FFC"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93.3</w:t>
                  </w:r>
                  <w:r>
                    <w:rPr>
                      <w:bCs/>
                      <w:sz w:val="18"/>
                      <w:szCs w:val="18"/>
                      <w:lang w:bidi="en-US"/>
                    </w:rPr>
                    <w:t xml:space="preserve"> </w:t>
                  </w:r>
                  <w:r w:rsidRPr="00B91669">
                    <w:rPr>
                      <w:bCs/>
                      <w:sz w:val="18"/>
                      <w:szCs w:val="18"/>
                      <w:lang w:bidi="en-US"/>
                    </w:rPr>
                    <w:t xml:space="preserve">(87.0, </w:t>
                  </w:r>
                  <w:proofErr w:type="gramStart"/>
                  <w:r w:rsidRPr="00B91669">
                    <w:rPr>
                      <w:bCs/>
                      <w:sz w:val="18"/>
                      <w:szCs w:val="18"/>
                      <w:lang w:bidi="en-US"/>
                    </w:rPr>
                    <w:t>101.3)a</w:t>
                  </w:r>
                  <w:proofErr w:type="gramEnd"/>
                </w:p>
              </w:tc>
              <w:tc>
                <w:tcPr>
                  <w:tcW w:w="1789" w:type="dxa"/>
                  <w:vAlign w:val="center"/>
                </w:tcPr>
                <w:p w14:paraId="4C95111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 xml:space="preserve">144.4 (132.7, </w:t>
                  </w:r>
                  <w:proofErr w:type="gramStart"/>
                  <w:r w:rsidRPr="00B91669">
                    <w:rPr>
                      <w:bCs/>
                      <w:sz w:val="18"/>
                      <w:szCs w:val="18"/>
                      <w:lang w:bidi="en-US"/>
                    </w:rPr>
                    <w:t>159.4)a</w:t>
                  </w:r>
                  <w:proofErr w:type="gramEnd"/>
                </w:p>
              </w:tc>
              <w:tc>
                <w:tcPr>
                  <w:tcW w:w="856" w:type="dxa"/>
                  <w:vAlign w:val="center"/>
                </w:tcPr>
                <w:p w14:paraId="0DBD73A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11.45</w:t>
                  </w:r>
                </w:p>
              </w:tc>
            </w:tr>
            <w:tr w:rsidR="00B91669" w:rsidRPr="00B91669" w14:paraId="383CBBE4" w14:textId="77777777" w:rsidTr="005362E0">
              <w:trPr>
                <w:jc w:val="center"/>
              </w:trPr>
              <w:tc>
                <w:tcPr>
                  <w:tcW w:w="764" w:type="dxa"/>
                  <w:vMerge w:val="restart"/>
                  <w:vAlign w:val="center"/>
                </w:tcPr>
                <w:p w14:paraId="0806033A"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l</w:t>
                  </w:r>
                  <w:r w:rsidRPr="00B91669">
                    <w:rPr>
                      <w:bCs/>
                      <w:sz w:val="18"/>
                      <w:szCs w:val="18"/>
                      <w:lang w:bidi="en-US"/>
                    </w:rPr>
                    <w:t>ogit</w:t>
                  </w:r>
                </w:p>
              </w:tc>
              <w:tc>
                <w:tcPr>
                  <w:tcW w:w="865" w:type="dxa"/>
                  <w:vAlign w:val="center"/>
                </w:tcPr>
                <w:p w14:paraId="69B67A92"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y</w:t>
                  </w:r>
                  <w:r w:rsidRPr="00B91669">
                    <w:rPr>
                      <w:rFonts w:hint="eastAsia"/>
                      <w:bCs/>
                      <w:sz w:val="18"/>
                      <w:szCs w:val="18"/>
                      <w:lang w:bidi="en-US"/>
                    </w:rPr>
                    <w:t>oun</w:t>
                  </w:r>
                  <w:r w:rsidRPr="00B91669">
                    <w:rPr>
                      <w:bCs/>
                      <w:sz w:val="18"/>
                      <w:szCs w:val="18"/>
                      <w:lang w:bidi="en-US"/>
                    </w:rPr>
                    <w:t>g</w:t>
                  </w:r>
                </w:p>
              </w:tc>
              <w:tc>
                <w:tcPr>
                  <w:tcW w:w="865" w:type="dxa"/>
                  <w:vAlign w:val="center"/>
                </w:tcPr>
                <w:p w14:paraId="18891D3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58,260</w:t>
                  </w:r>
                </w:p>
              </w:tc>
              <w:tc>
                <w:tcPr>
                  <w:tcW w:w="1140" w:type="dxa"/>
                  <w:shd w:val="clear" w:color="auto" w:fill="auto"/>
                  <w:vAlign w:val="center"/>
                </w:tcPr>
                <w:p w14:paraId="5F328937"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0.087±0.004</w:t>
                  </w:r>
                </w:p>
              </w:tc>
              <w:tc>
                <w:tcPr>
                  <w:tcW w:w="1248" w:type="dxa"/>
                  <w:vAlign w:val="center"/>
                </w:tcPr>
                <w:p w14:paraId="30C6F2B3"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0.396±0.094</w:t>
                  </w:r>
                </w:p>
              </w:tc>
              <w:tc>
                <w:tcPr>
                  <w:tcW w:w="1729" w:type="dxa"/>
                  <w:vAlign w:val="center"/>
                </w:tcPr>
                <w:p w14:paraId="5B599032"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48.</w:t>
                  </w:r>
                  <w:r>
                    <w:rPr>
                      <w:bCs/>
                      <w:sz w:val="18"/>
                      <w:szCs w:val="18"/>
                      <w:lang w:bidi="en-US"/>
                    </w:rPr>
                    <w:t xml:space="preserve">1 </w:t>
                  </w:r>
                  <w:r w:rsidRPr="00B91669">
                    <w:rPr>
                      <w:bCs/>
                      <w:sz w:val="18"/>
                      <w:szCs w:val="18"/>
                      <w:lang w:bidi="en-US"/>
                    </w:rPr>
                    <w:t xml:space="preserve">(45.1, </w:t>
                  </w:r>
                  <w:proofErr w:type="gramStart"/>
                  <w:r w:rsidRPr="00B91669">
                    <w:rPr>
                      <w:bCs/>
                      <w:sz w:val="18"/>
                      <w:szCs w:val="18"/>
                      <w:lang w:bidi="en-US"/>
                    </w:rPr>
                    <w:t>51.9)b</w:t>
                  </w:r>
                  <w:proofErr w:type="gramEnd"/>
                </w:p>
              </w:tc>
              <w:tc>
                <w:tcPr>
                  <w:tcW w:w="1789" w:type="dxa"/>
                  <w:vAlign w:val="center"/>
                </w:tcPr>
                <w:p w14:paraId="15FDBFD5" w14:textId="77777777" w:rsidR="00B91669" w:rsidRPr="00B91669" w:rsidRDefault="00B91669" w:rsidP="005362E0">
                  <w:pPr>
                    <w:tabs>
                      <w:tab w:val="left" w:pos="5130"/>
                    </w:tabs>
                    <w:jc w:val="center"/>
                    <w:rPr>
                      <w:bCs/>
                      <w:sz w:val="18"/>
                      <w:szCs w:val="18"/>
                      <w:lang w:bidi="en-US"/>
                    </w:rPr>
                  </w:pPr>
                  <w:r>
                    <w:rPr>
                      <w:bCs/>
                      <w:sz w:val="18"/>
                      <w:szCs w:val="18"/>
                      <w:lang w:bidi="en-US"/>
                    </w:rPr>
                    <w:t>114.2</w:t>
                  </w:r>
                  <w:r w:rsidRPr="00B91669">
                    <w:rPr>
                      <w:bCs/>
                      <w:sz w:val="18"/>
                      <w:szCs w:val="18"/>
                      <w:lang w:bidi="en-US"/>
                    </w:rPr>
                    <w:t xml:space="preserve"> (103.9, </w:t>
                  </w:r>
                  <w:proofErr w:type="gramStart"/>
                  <w:r w:rsidRPr="00B91669">
                    <w:rPr>
                      <w:bCs/>
                      <w:sz w:val="18"/>
                      <w:szCs w:val="18"/>
                      <w:lang w:bidi="en-US"/>
                    </w:rPr>
                    <w:t>127.5)b</w:t>
                  </w:r>
                  <w:proofErr w:type="gramEnd"/>
                </w:p>
              </w:tc>
              <w:tc>
                <w:tcPr>
                  <w:tcW w:w="856" w:type="dxa"/>
                  <w:vAlign w:val="center"/>
                </w:tcPr>
                <w:p w14:paraId="42B516E9"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1</w:t>
                  </w:r>
                  <w:r w:rsidRPr="00B91669">
                    <w:rPr>
                      <w:bCs/>
                      <w:sz w:val="18"/>
                      <w:szCs w:val="18"/>
                      <w:lang w:bidi="en-US"/>
                    </w:rPr>
                    <w:t>.92</w:t>
                  </w:r>
                </w:p>
              </w:tc>
            </w:tr>
            <w:tr w:rsidR="00B91669" w:rsidRPr="00B91669" w14:paraId="3808A163" w14:textId="77777777" w:rsidTr="005362E0">
              <w:trPr>
                <w:jc w:val="center"/>
              </w:trPr>
              <w:tc>
                <w:tcPr>
                  <w:tcW w:w="764" w:type="dxa"/>
                  <w:vMerge/>
                  <w:tcBorders>
                    <w:bottom w:val="single" w:sz="4" w:space="0" w:color="auto"/>
                  </w:tcBorders>
                  <w:vAlign w:val="center"/>
                </w:tcPr>
                <w:p w14:paraId="0D00EC1A" w14:textId="77777777" w:rsidR="00B91669" w:rsidRPr="00B91669" w:rsidRDefault="00B91669" w:rsidP="005362E0">
                  <w:pPr>
                    <w:tabs>
                      <w:tab w:val="left" w:pos="5130"/>
                    </w:tabs>
                    <w:jc w:val="center"/>
                    <w:rPr>
                      <w:bCs/>
                      <w:sz w:val="18"/>
                      <w:szCs w:val="18"/>
                      <w:lang w:bidi="en-US"/>
                    </w:rPr>
                  </w:pPr>
                </w:p>
              </w:tc>
              <w:tc>
                <w:tcPr>
                  <w:tcW w:w="865" w:type="dxa"/>
                  <w:tcBorders>
                    <w:bottom w:val="single" w:sz="4" w:space="0" w:color="auto"/>
                  </w:tcBorders>
                  <w:vAlign w:val="center"/>
                </w:tcPr>
                <w:p w14:paraId="776E65DA"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late</w:t>
                  </w:r>
                </w:p>
              </w:tc>
              <w:tc>
                <w:tcPr>
                  <w:tcW w:w="865" w:type="dxa"/>
                  <w:tcBorders>
                    <w:bottom w:val="single" w:sz="4" w:space="0" w:color="auto"/>
                  </w:tcBorders>
                  <w:vAlign w:val="center"/>
                </w:tcPr>
                <w:p w14:paraId="6146562D"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69,035</w:t>
                  </w:r>
                </w:p>
              </w:tc>
              <w:tc>
                <w:tcPr>
                  <w:tcW w:w="1140" w:type="dxa"/>
                  <w:tcBorders>
                    <w:bottom w:val="single" w:sz="4" w:space="0" w:color="auto"/>
                  </w:tcBorders>
                  <w:vAlign w:val="center"/>
                </w:tcPr>
                <w:p w14:paraId="6264F175"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0.060±0.001</w:t>
                  </w:r>
                </w:p>
              </w:tc>
              <w:tc>
                <w:tcPr>
                  <w:tcW w:w="1248" w:type="dxa"/>
                  <w:tcBorders>
                    <w:bottom w:val="single" w:sz="4" w:space="0" w:color="auto"/>
                  </w:tcBorders>
                  <w:vAlign w:val="center"/>
                </w:tcPr>
                <w:p w14:paraId="55901209"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-1.433±0.031</w:t>
                  </w:r>
                </w:p>
              </w:tc>
              <w:tc>
                <w:tcPr>
                  <w:tcW w:w="1729" w:type="dxa"/>
                  <w:tcBorders>
                    <w:bottom w:val="single" w:sz="4" w:space="0" w:color="auto"/>
                  </w:tcBorders>
                  <w:vAlign w:val="center"/>
                </w:tcPr>
                <w:p w14:paraId="1310B8C4" w14:textId="77777777" w:rsidR="00B91669" w:rsidRPr="00B91669" w:rsidRDefault="00B91669" w:rsidP="005362E0">
                  <w:pPr>
                    <w:tabs>
                      <w:tab w:val="left" w:pos="5130"/>
                    </w:tabs>
                    <w:jc w:val="center"/>
                    <w:rPr>
                      <w:bCs/>
                      <w:sz w:val="18"/>
                      <w:szCs w:val="18"/>
                      <w:lang w:bidi="en-US"/>
                    </w:rPr>
                  </w:pPr>
                  <w:r w:rsidRPr="00B91669">
                    <w:rPr>
                      <w:bCs/>
                      <w:sz w:val="18"/>
                      <w:szCs w:val="18"/>
                      <w:lang w:bidi="en-US"/>
                    </w:rPr>
                    <w:t>100.0</w:t>
                  </w:r>
                  <w:r>
                    <w:rPr>
                      <w:bCs/>
                      <w:sz w:val="18"/>
                      <w:szCs w:val="18"/>
                      <w:lang w:bidi="en-US"/>
                    </w:rPr>
                    <w:t xml:space="preserve"> </w:t>
                  </w:r>
                  <w:r w:rsidRPr="00B91669">
                    <w:rPr>
                      <w:bCs/>
                      <w:sz w:val="18"/>
                      <w:szCs w:val="18"/>
                      <w:lang w:bidi="en-US"/>
                    </w:rPr>
                    <w:t xml:space="preserve">(94.5, </w:t>
                  </w:r>
                  <w:proofErr w:type="gramStart"/>
                  <w:r w:rsidRPr="00B91669">
                    <w:rPr>
                      <w:bCs/>
                      <w:sz w:val="18"/>
                      <w:szCs w:val="18"/>
                      <w:lang w:bidi="en-US"/>
                    </w:rPr>
                    <w:t>106.4)a</w:t>
                  </w:r>
                  <w:proofErr w:type="gramEnd"/>
                </w:p>
              </w:tc>
              <w:tc>
                <w:tcPr>
                  <w:tcW w:w="1789" w:type="dxa"/>
                  <w:tcBorders>
                    <w:bottom w:val="single" w:sz="4" w:space="0" w:color="auto"/>
                  </w:tcBorders>
                  <w:vAlign w:val="center"/>
                </w:tcPr>
                <w:p w14:paraId="038CF459" w14:textId="77777777" w:rsidR="00B91669" w:rsidRPr="00B91669" w:rsidRDefault="00B91669" w:rsidP="005362E0">
                  <w:pPr>
                    <w:tabs>
                      <w:tab w:val="left" w:pos="5130"/>
                    </w:tabs>
                    <w:jc w:val="center"/>
                    <w:rPr>
                      <w:bCs/>
                      <w:sz w:val="18"/>
                      <w:szCs w:val="18"/>
                      <w:lang w:bidi="en-US"/>
                    </w:rPr>
                  </w:pPr>
                  <w:bookmarkStart w:id="25" w:name="_Hlk104287400"/>
                  <w:r w:rsidRPr="00B91669">
                    <w:rPr>
                      <w:bCs/>
                      <w:sz w:val="18"/>
                      <w:szCs w:val="18"/>
                      <w:lang w:bidi="en-US"/>
                    </w:rPr>
                    <w:t>1</w:t>
                  </w:r>
                  <w:r>
                    <w:rPr>
                      <w:bCs/>
                      <w:sz w:val="18"/>
                      <w:szCs w:val="18"/>
                      <w:lang w:bidi="en-US"/>
                    </w:rPr>
                    <w:t>95.5</w:t>
                  </w:r>
                  <w:r w:rsidRPr="00B91669">
                    <w:rPr>
                      <w:bCs/>
                      <w:sz w:val="18"/>
                      <w:szCs w:val="18"/>
                      <w:lang w:bidi="en-US"/>
                    </w:rPr>
                    <w:t xml:space="preserve"> (182.4, </w:t>
                  </w:r>
                  <w:proofErr w:type="gramStart"/>
                  <w:r w:rsidRPr="00B91669">
                    <w:rPr>
                      <w:bCs/>
                      <w:sz w:val="18"/>
                      <w:szCs w:val="18"/>
                      <w:lang w:bidi="en-US"/>
                    </w:rPr>
                    <w:t>211.1)</w:t>
                  </w:r>
                  <w:bookmarkEnd w:id="25"/>
                  <w:r w:rsidRPr="00B91669">
                    <w:rPr>
                      <w:bCs/>
                      <w:sz w:val="18"/>
                      <w:szCs w:val="18"/>
                      <w:lang w:bidi="en-US"/>
                    </w:rPr>
                    <w:t>a</w:t>
                  </w:r>
                  <w:proofErr w:type="gramEnd"/>
                </w:p>
              </w:tc>
              <w:tc>
                <w:tcPr>
                  <w:tcW w:w="856" w:type="dxa"/>
                  <w:tcBorders>
                    <w:bottom w:val="single" w:sz="4" w:space="0" w:color="auto"/>
                  </w:tcBorders>
                  <w:vAlign w:val="center"/>
                </w:tcPr>
                <w:p w14:paraId="5186B633" w14:textId="77777777" w:rsidR="00B91669" w:rsidRPr="00B91669" w:rsidRDefault="00B91669" w:rsidP="005362E0">
                  <w:pPr>
                    <w:tabs>
                      <w:tab w:val="left" w:pos="5130"/>
                    </w:tabs>
                    <w:jc w:val="center"/>
                    <w:rPr>
                      <w:bCs/>
                      <w:sz w:val="18"/>
                      <w:szCs w:val="18"/>
                      <w:lang w:bidi="en-US"/>
                    </w:rPr>
                  </w:pPr>
                  <w:r w:rsidRPr="00B91669">
                    <w:rPr>
                      <w:rFonts w:hint="eastAsia"/>
                      <w:bCs/>
                      <w:sz w:val="18"/>
                      <w:szCs w:val="18"/>
                      <w:lang w:bidi="en-US"/>
                    </w:rPr>
                    <w:t>1</w:t>
                  </w:r>
                  <w:r w:rsidRPr="00B91669">
                    <w:rPr>
                      <w:bCs/>
                      <w:sz w:val="18"/>
                      <w:szCs w:val="18"/>
                      <w:lang w:bidi="en-US"/>
                    </w:rPr>
                    <w:t>0.70</w:t>
                  </w:r>
                </w:p>
              </w:tc>
            </w:tr>
          </w:tbl>
          <w:p w14:paraId="3E242B28" w14:textId="77777777" w:rsidR="00B91669" w:rsidRPr="00B91669" w:rsidRDefault="00B91669" w:rsidP="00B91669">
            <w:pPr>
              <w:tabs>
                <w:tab w:val="left" w:pos="5130"/>
              </w:tabs>
              <w:spacing w:beforeLines="50" w:before="120" w:afterLines="50" w:after="120"/>
              <w:rPr>
                <w:bCs/>
                <w:sz w:val="21"/>
                <w:szCs w:val="21"/>
                <w:lang w:bidi="en-US"/>
              </w:rPr>
            </w:pPr>
            <w:r w:rsidRPr="00B91669">
              <w:rPr>
                <w:sz w:val="21"/>
                <w:szCs w:val="21"/>
                <w:lang w:bidi="en-US"/>
              </w:rPr>
              <w:t>*</w:t>
            </w:r>
            <w:r w:rsidRPr="00B91669">
              <w:rPr>
                <w:rFonts w:hint="eastAsia"/>
                <w:sz w:val="21"/>
                <w:szCs w:val="21"/>
                <w:lang w:bidi="en-US"/>
              </w:rPr>
              <w:t xml:space="preserve"> </w:t>
            </w:r>
            <w:r w:rsidRPr="00B91669">
              <w:rPr>
                <w:bCs/>
                <w:sz w:val="21"/>
                <w:szCs w:val="21"/>
                <w:lang w:bidi="en-US"/>
              </w:rPr>
              <w:t xml:space="preserve">Within each </w:t>
            </w:r>
            <w:proofErr w:type="spellStart"/>
            <w:r w:rsidRPr="00B91669">
              <w:rPr>
                <w:bCs/>
                <w:sz w:val="21"/>
                <w:szCs w:val="21"/>
                <w:lang w:bidi="en-US"/>
              </w:rPr>
              <w:t>analyzing</w:t>
            </w:r>
            <w:proofErr w:type="spellEnd"/>
            <w:r w:rsidRPr="00B91669">
              <w:rPr>
                <w:bCs/>
                <w:sz w:val="21"/>
                <w:szCs w:val="21"/>
                <w:lang w:bidi="en-US"/>
              </w:rPr>
              <w:t xml:space="preserve"> model, means followed with different letters within a column are significantly difference (</w:t>
            </w:r>
            <w:r w:rsidRPr="00B91669">
              <w:rPr>
                <w:bCs/>
                <w:i/>
                <w:iCs/>
                <w:sz w:val="21"/>
                <w:szCs w:val="21"/>
                <w:lang w:bidi="en-US"/>
              </w:rPr>
              <w:t>P</w:t>
            </w:r>
            <w:r w:rsidRPr="00B91669">
              <w:rPr>
                <w:bCs/>
                <w:sz w:val="21"/>
                <w:szCs w:val="21"/>
                <w:lang w:bidi="en-US"/>
              </w:rPr>
              <w:t>˂0.05; lethal dose ratios test);</w:t>
            </w:r>
            <w:r w:rsidR="00EA2E16">
              <w:rPr>
                <w:bCs/>
                <w:sz w:val="21"/>
                <w:szCs w:val="21"/>
                <w:lang w:bidi="en-US"/>
              </w:rPr>
              <w:t xml:space="preserve"> </w:t>
            </w:r>
          </w:p>
          <w:p w14:paraId="0C986F5B" w14:textId="77777777" w:rsidR="00B91669" w:rsidRPr="00B91669" w:rsidRDefault="00B91669" w:rsidP="00B91669">
            <w:pPr>
              <w:tabs>
                <w:tab w:val="left" w:pos="5130"/>
              </w:tabs>
              <w:spacing w:beforeLines="50" w:before="120" w:afterLines="50" w:after="120"/>
              <w:rPr>
                <w:bCs/>
                <w:sz w:val="21"/>
                <w:szCs w:val="21"/>
                <w:lang w:bidi="en-US"/>
              </w:rPr>
            </w:pPr>
            <w:r w:rsidRPr="00B91669">
              <w:rPr>
                <w:rFonts w:hint="eastAsia"/>
                <w:bCs/>
                <w:sz w:val="21"/>
                <w:szCs w:val="21"/>
                <w:lang w:bidi="en-US"/>
              </w:rPr>
              <w:t>*</w:t>
            </w:r>
            <w:r w:rsidRPr="00B91669">
              <w:rPr>
                <w:bCs/>
                <w:sz w:val="21"/>
                <w:szCs w:val="21"/>
                <w:lang w:bidi="en-US"/>
              </w:rPr>
              <w:t>* during the lethal dose ratio testing, all the 95% confidence level for LD</w:t>
            </w:r>
            <w:r w:rsidRPr="00B91669">
              <w:rPr>
                <w:bCs/>
                <w:sz w:val="21"/>
                <w:szCs w:val="21"/>
                <w:vertAlign w:val="subscript"/>
                <w:lang w:bidi="en-US"/>
              </w:rPr>
              <w:t>99</w:t>
            </w:r>
            <w:r w:rsidRPr="00B91669">
              <w:rPr>
                <w:bCs/>
                <w:sz w:val="21"/>
                <w:szCs w:val="21"/>
                <w:lang w:bidi="en-US"/>
              </w:rPr>
              <w:t xml:space="preserve"> and LD</w:t>
            </w:r>
            <w:r w:rsidRPr="00B91669">
              <w:rPr>
                <w:bCs/>
                <w:sz w:val="21"/>
                <w:szCs w:val="21"/>
                <w:vertAlign w:val="subscript"/>
                <w:lang w:bidi="en-US"/>
              </w:rPr>
              <w:t>99.9968</w:t>
            </w:r>
            <w:r w:rsidRPr="00B91669">
              <w:rPr>
                <w:bCs/>
                <w:sz w:val="21"/>
                <w:szCs w:val="21"/>
                <w:lang w:bidi="en-US"/>
              </w:rPr>
              <w:t xml:space="preserve"> comparison between young and late females were from </w:t>
            </w:r>
            <w:r w:rsidRPr="00B91669">
              <w:rPr>
                <w:rFonts w:hint="eastAsia"/>
                <w:bCs/>
                <w:sz w:val="21"/>
                <w:szCs w:val="21"/>
                <w:lang w:bidi="en-US"/>
              </w:rPr>
              <w:t>∞</w:t>
            </w:r>
            <w:r w:rsidRPr="00B91669">
              <w:rPr>
                <w:rFonts w:hint="eastAsia"/>
                <w:bCs/>
                <w:sz w:val="21"/>
                <w:szCs w:val="21"/>
                <w:lang w:bidi="en-US"/>
              </w:rPr>
              <w:t>t</w:t>
            </w:r>
            <w:r w:rsidRPr="00B91669">
              <w:rPr>
                <w:bCs/>
                <w:sz w:val="21"/>
                <w:szCs w:val="21"/>
                <w:lang w:bidi="en-US"/>
              </w:rPr>
              <w:t>o</w:t>
            </w:r>
            <w:r w:rsidRPr="00B91669">
              <w:rPr>
                <w:rFonts w:hint="eastAsia"/>
                <w:bCs/>
                <w:sz w:val="21"/>
                <w:szCs w:val="21"/>
                <w:lang w:bidi="en-US"/>
              </w:rPr>
              <w:t>∞</w:t>
            </w:r>
            <w:r w:rsidRPr="00B91669">
              <w:rPr>
                <w:rFonts w:hint="eastAsia"/>
                <w:bCs/>
                <w:sz w:val="21"/>
                <w:szCs w:val="21"/>
                <w:lang w:bidi="en-US"/>
              </w:rPr>
              <w:t>.</w:t>
            </w:r>
          </w:p>
          <w:p w14:paraId="1D1E272A" w14:textId="77777777" w:rsidR="00B539A8" w:rsidRDefault="00B539A8" w:rsidP="006D2669">
            <w:pPr>
              <w:tabs>
                <w:tab w:val="left" w:pos="5130"/>
              </w:tabs>
              <w:spacing w:beforeLines="50" w:before="120" w:afterLines="50" w:after="120"/>
              <w:ind w:firstLineChars="200" w:firstLine="420"/>
              <w:rPr>
                <w:sz w:val="21"/>
                <w:szCs w:val="21"/>
                <w:lang w:bidi="en-US"/>
              </w:rPr>
            </w:pPr>
            <w:r w:rsidRPr="006D2669">
              <w:rPr>
                <w:sz w:val="21"/>
                <w:szCs w:val="21"/>
                <w:lang w:bidi="en-US"/>
              </w:rPr>
              <w:t>When all the data from neonates laid within 30 days were used for analysis, there were no changes in radio-tolerance showing that late females were more tolerant than young females; however, although the lethal dose for young females decreased dramatically, the LD</w:t>
            </w:r>
            <w:r w:rsidRPr="006D2669">
              <w:rPr>
                <w:sz w:val="21"/>
                <w:szCs w:val="21"/>
                <w:vertAlign w:val="subscript"/>
                <w:lang w:bidi="en-US"/>
              </w:rPr>
              <w:t>99.9968</w:t>
            </w:r>
            <w:r w:rsidRPr="006D2669">
              <w:rPr>
                <w:sz w:val="21"/>
                <w:szCs w:val="21"/>
                <w:lang w:bidi="en-US"/>
              </w:rPr>
              <w:t xml:space="preserve"> for late females increased. A possible reason for this difference is that the regression lines become more flattened when all the data are used for analysis (Figure 2).</w:t>
            </w:r>
          </w:p>
          <w:p w14:paraId="28D142C3" w14:textId="77777777" w:rsidR="00EA2E16" w:rsidRDefault="00EA2E16" w:rsidP="00EA2E16">
            <w:pPr>
              <w:jc w:val="left"/>
              <w:rPr>
                <w:lang w:bidi="en-US"/>
              </w:rPr>
            </w:pPr>
          </w:p>
          <w:p w14:paraId="7EFAF7C5" w14:textId="77777777" w:rsidR="00EA2E16" w:rsidRDefault="00EA2E16" w:rsidP="00EA2E16">
            <w:pPr>
              <w:autoSpaceDE w:val="0"/>
              <w:autoSpaceDN w:val="0"/>
              <w:adjustRightInd w:val="0"/>
              <w:snapToGrid w:val="0"/>
              <w:spacing w:line="480" w:lineRule="auto"/>
              <w:jc w:val="center"/>
              <w:rPr>
                <w:lang w:bidi="en-US"/>
              </w:rPr>
            </w:pPr>
            <w:r>
              <w:rPr>
                <w:noProof/>
                <w:lang w:val="en-US" w:eastAsia="zh-CN"/>
              </w:rPr>
              <w:drawing>
                <wp:inline distT="0" distB="0" distL="0" distR="0" wp14:anchorId="633089AA" wp14:editId="581E1C58">
                  <wp:extent cx="3258371" cy="2343816"/>
                  <wp:effectExtent l="0" t="0" r="0" b="0"/>
                  <wp:docPr id="1" name="图片 1" descr="C:\Users\yanshuo\Desktop\Fig.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shuo\Desktop\Fig.2.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9224" cy="2344430"/>
                          </a:xfrm>
                          <a:prstGeom prst="rect">
                            <a:avLst/>
                          </a:prstGeom>
                          <a:noFill/>
                          <a:ln>
                            <a:noFill/>
                          </a:ln>
                        </pic:spPr>
                      </pic:pic>
                    </a:graphicData>
                  </a:graphic>
                </wp:inline>
              </w:drawing>
            </w:r>
          </w:p>
          <w:p w14:paraId="7D0044F6" w14:textId="77777777" w:rsidR="00EA2E16" w:rsidRPr="00EA2E16" w:rsidRDefault="00EA2E16" w:rsidP="00EA2E16">
            <w:pPr>
              <w:autoSpaceDE w:val="0"/>
              <w:autoSpaceDN w:val="0"/>
              <w:adjustRightInd w:val="0"/>
              <w:snapToGrid w:val="0"/>
              <w:spacing w:afterLines="50" w:after="120"/>
              <w:rPr>
                <w:b/>
                <w:sz w:val="21"/>
                <w:lang w:bidi="en-US"/>
              </w:rPr>
            </w:pPr>
            <w:r w:rsidRPr="00EA2E16">
              <w:rPr>
                <w:b/>
                <w:sz w:val="21"/>
                <w:lang w:bidi="en-US"/>
              </w:rPr>
              <w:t xml:space="preserve">Fig. 2 </w:t>
            </w:r>
            <w:r w:rsidRPr="00EA2E16">
              <w:rPr>
                <w:sz w:val="21"/>
                <w:lang w:bidi="en-US"/>
              </w:rPr>
              <w:t xml:space="preserve">The mortality and estimated probit curves derived from probit model of the dose-mortality data when young and late females of </w:t>
            </w:r>
            <w:proofErr w:type="spellStart"/>
            <w:r w:rsidRPr="00EA2E16">
              <w:rPr>
                <w:i/>
                <w:sz w:val="21"/>
                <w:lang w:bidi="en-US"/>
              </w:rPr>
              <w:t>Planococcus</w:t>
            </w:r>
            <w:proofErr w:type="spellEnd"/>
            <w:r w:rsidRPr="00EA2E16">
              <w:rPr>
                <w:i/>
                <w:sz w:val="21"/>
                <w:lang w:bidi="en-US"/>
              </w:rPr>
              <w:t xml:space="preserve"> </w:t>
            </w:r>
            <w:proofErr w:type="spellStart"/>
            <w:r w:rsidRPr="00EA2E16">
              <w:rPr>
                <w:i/>
                <w:sz w:val="21"/>
                <w:lang w:bidi="en-US"/>
              </w:rPr>
              <w:t>lilacinus</w:t>
            </w:r>
            <w:proofErr w:type="spellEnd"/>
            <w:r w:rsidRPr="00EA2E16">
              <w:rPr>
                <w:sz w:val="21"/>
                <w:lang w:bidi="en-US"/>
              </w:rPr>
              <w:t xml:space="preserve"> were irradiated at 20 to 100 </w:t>
            </w:r>
            <w:proofErr w:type="spellStart"/>
            <w:r w:rsidRPr="00EA2E16">
              <w:rPr>
                <w:sz w:val="21"/>
                <w:lang w:bidi="en-US"/>
              </w:rPr>
              <w:t>Gy</w:t>
            </w:r>
            <w:proofErr w:type="spellEnd"/>
            <w:r w:rsidRPr="00EA2E16">
              <w:rPr>
                <w:sz w:val="21"/>
                <w:lang w:bidi="en-US"/>
              </w:rPr>
              <w:t xml:space="preserve"> with the increment of </w:t>
            </w:r>
            <w:r w:rsidRPr="00EA2E16">
              <w:rPr>
                <w:rFonts w:hint="eastAsia"/>
                <w:sz w:val="21"/>
                <w:lang w:bidi="en-US"/>
              </w:rPr>
              <w:t>20</w:t>
            </w:r>
            <w:r w:rsidRPr="00EA2E16">
              <w:rPr>
                <w:sz w:val="21"/>
                <w:lang w:bidi="en-US"/>
              </w:rPr>
              <w:t xml:space="preserve"> </w:t>
            </w:r>
            <w:proofErr w:type="spellStart"/>
            <w:r w:rsidRPr="00EA2E16">
              <w:rPr>
                <w:sz w:val="21"/>
                <w:lang w:bidi="en-US"/>
              </w:rPr>
              <w:t>Gy</w:t>
            </w:r>
            <w:proofErr w:type="spellEnd"/>
          </w:p>
          <w:p w14:paraId="0E629013" w14:textId="77777777" w:rsidR="00B539A8" w:rsidRPr="006D2669" w:rsidRDefault="00B539A8" w:rsidP="006D2669">
            <w:pPr>
              <w:tabs>
                <w:tab w:val="left" w:pos="5130"/>
              </w:tabs>
              <w:spacing w:beforeLines="50" w:before="120" w:afterLines="50" w:after="120"/>
              <w:ind w:firstLineChars="200" w:firstLine="420"/>
              <w:rPr>
                <w:sz w:val="21"/>
                <w:szCs w:val="21"/>
                <w:lang w:bidi="en-US"/>
              </w:rPr>
            </w:pPr>
            <w:r w:rsidRPr="006D2669">
              <w:rPr>
                <w:sz w:val="21"/>
                <w:szCs w:val="21"/>
                <w:lang w:bidi="en-US"/>
              </w:rPr>
              <w:t>Similar results were obtained for the analysis with the logit model, but much higher LD</w:t>
            </w:r>
            <w:r w:rsidRPr="006D2669">
              <w:rPr>
                <w:sz w:val="21"/>
                <w:szCs w:val="21"/>
                <w:vertAlign w:val="subscript"/>
                <w:lang w:bidi="en-US"/>
              </w:rPr>
              <w:t>99.9968</w:t>
            </w:r>
            <w:r w:rsidRPr="006D2669">
              <w:rPr>
                <w:sz w:val="21"/>
                <w:szCs w:val="21"/>
                <w:lang w:bidi="en-US"/>
              </w:rPr>
              <w:t xml:space="preserve"> values were estimated; for example, a minimum absorbed dose of 195.5 (182.4, 211.1) </w:t>
            </w:r>
            <w:proofErr w:type="spellStart"/>
            <w:r w:rsidRPr="006D2669">
              <w:rPr>
                <w:sz w:val="21"/>
                <w:szCs w:val="21"/>
                <w:lang w:bidi="en-US"/>
              </w:rPr>
              <w:t>Gy</w:t>
            </w:r>
            <w:proofErr w:type="spellEnd"/>
            <w:r w:rsidRPr="006D2669">
              <w:rPr>
                <w:sz w:val="21"/>
                <w:szCs w:val="21"/>
                <w:lang w:bidi="en-US"/>
              </w:rPr>
              <w:t xml:space="preserve"> was needed for probit-9 treatment </w:t>
            </w:r>
            <w:r w:rsidRPr="006D2669">
              <w:rPr>
                <w:sz w:val="21"/>
                <w:szCs w:val="21"/>
                <w:lang w:bidi="en-US"/>
              </w:rPr>
              <w:lastRenderedPageBreak/>
              <w:t>of late female. The estimated dose from the probit model was used for conducting the following validation tests.</w:t>
            </w:r>
          </w:p>
          <w:p w14:paraId="763DE25F" w14:textId="77777777" w:rsidR="00B539A8" w:rsidRPr="006D2669" w:rsidRDefault="00B539A8" w:rsidP="006D2669">
            <w:pPr>
              <w:tabs>
                <w:tab w:val="left" w:pos="5130"/>
              </w:tabs>
              <w:spacing w:beforeLines="50" w:before="120" w:afterLines="50" w:after="120"/>
              <w:ind w:firstLineChars="200" w:firstLine="420"/>
              <w:rPr>
                <w:sz w:val="21"/>
                <w:szCs w:val="21"/>
                <w:lang w:bidi="en-US"/>
              </w:rPr>
            </w:pPr>
            <w:r w:rsidRPr="006D2669">
              <w:rPr>
                <w:sz w:val="21"/>
                <w:szCs w:val="21"/>
                <w:lang w:bidi="en-US"/>
              </w:rPr>
              <w:t>Late females—which are more resistant to radiation in fecundly and developed to 2nd instars (Tables 1 and 2)—should be used for large-scale confirmatory tests. However, the estimated dose for LD</w:t>
            </w:r>
            <w:r w:rsidRPr="006D2669">
              <w:rPr>
                <w:sz w:val="21"/>
                <w:szCs w:val="21"/>
                <w:vertAlign w:val="subscript"/>
                <w:lang w:bidi="en-US"/>
              </w:rPr>
              <w:t>99.9968</w:t>
            </w:r>
            <w:r w:rsidRPr="006D2669">
              <w:rPr>
                <w:sz w:val="21"/>
                <w:szCs w:val="21"/>
                <w:lang w:bidi="en-US"/>
              </w:rPr>
              <w:t xml:space="preserve"> based on all the neonates was larger than that based on 1–10-day-old neonates (Table 3, </w:t>
            </w:r>
            <w:bookmarkStart w:id="26" w:name="_Hlk102044296"/>
            <w:r w:rsidRPr="006D2669">
              <w:rPr>
                <w:sz w:val="21"/>
                <w:szCs w:val="21"/>
                <w:lang w:bidi="en-US"/>
              </w:rPr>
              <w:t>Figure 2</w:t>
            </w:r>
            <w:bookmarkEnd w:id="26"/>
            <w:r w:rsidRPr="006D2669">
              <w:rPr>
                <w:sz w:val="21"/>
                <w:szCs w:val="21"/>
                <w:lang w:bidi="en-US"/>
              </w:rPr>
              <w:t xml:space="preserve">); then, the radiation dose in the range of 132 </w:t>
            </w:r>
            <w:proofErr w:type="spellStart"/>
            <w:r w:rsidRPr="006D2669">
              <w:rPr>
                <w:sz w:val="21"/>
                <w:szCs w:val="21"/>
                <w:lang w:bidi="en-US"/>
              </w:rPr>
              <w:t>Gy</w:t>
            </w:r>
            <w:proofErr w:type="spellEnd"/>
            <w:r w:rsidRPr="006D2669">
              <w:rPr>
                <w:sz w:val="21"/>
                <w:szCs w:val="21"/>
                <w:lang w:bidi="en-US"/>
              </w:rPr>
              <w:t xml:space="preserve"> (the lower confidence limits (132.7) and the LD</w:t>
            </w:r>
            <w:r w:rsidRPr="006D2669">
              <w:rPr>
                <w:sz w:val="21"/>
                <w:szCs w:val="21"/>
                <w:vertAlign w:val="subscript"/>
                <w:lang w:bidi="en-US"/>
              </w:rPr>
              <w:t>99.9968</w:t>
            </w:r>
            <w:r w:rsidRPr="006D2669">
              <w:rPr>
                <w:sz w:val="21"/>
                <w:szCs w:val="21"/>
                <w:lang w:bidi="en-US"/>
              </w:rPr>
              <w:t xml:space="preserve"> value (131.5) estimated from 1–10-day-old neonates) and 160 </w:t>
            </w:r>
            <w:proofErr w:type="spellStart"/>
            <w:r w:rsidRPr="006D2669">
              <w:rPr>
                <w:sz w:val="21"/>
                <w:szCs w:val="21"/>
                <w:lang w:bidi="en-US"/>
              </w:rPr>
              <w:t>Gy</w:t>
            </w:r>
            <w:proofErr w:type="spellEnd"/>
            <w:r w:rsidRPr="006D2669">
              <w:rPr>
                <w:sz w:val="21"/>
                <w:szCs w:val="21"/>
                <w:lang w:bidi="en-US"/>
              </w:rPr>
              <w:t xml:space="preserve"> (the upper confidence limits of 159.4 </w:t>
            </w:r>
            <w:proofErr w:type="spellStart"/>
            <w:r w:rsidRPr="006D2669">
              <w:rPr>
                <w:sz w:val="21"/>
                <w:szCs w:val="21"/>
                <w:lang w:bidi="en-US"/>
              </w:rPr>
              <w:t>Gy</w:t>
            </w:r>
            <w:proofErr w:type="spellEnd"/>
            <w:r w:rsidRPr="006D2669">
              <w:rPr>
                <w:sz w:val="21"/>
                <w:szCs w:val="21"/>
                <w:lang w:bidi="en-US"/>
              </w:rPr>
              <w:t xml:space="preserve">) can be used as the target dose (Table 3) in the confirmatory tests. </w:t>
            </w:r>
          </w:p>
          <w:p w14:paraId="3F223C90" w14:textId="77777777" w:rsidR="00B539A8" w:rsidRPr="006D2669" w:rsidRDefault="00B539A8" w:rsidP="006D2669">
            <w:pPr>
              <w:tabs>
                <w:tab w:val="left" w:pos="5130"/>
              </w:tabs>
              <w:spacing w:beforeLines="50" w:before="120" w:afterLines="50" w:after="120"/>
              <w:jc w:val="left"/>
              <w:rPr>
                <w:b/>
                <w:sz w:val="21"/>
                <w:szCs w:val="21"/>
                <w:lang w:bidi="en-US"/>
              </w:rPr>
            </w:pPr>
            <w:r w:rsidRPr="006D2669">
              <w:rPr>
                <w:b/>
                <w:sz w:val="21"/>
                <w:szCs w:val="21"/>
                <w:lang w:bidi="en-US"/>
              </w:rPr>
              <w:t>Confirmatory tests</w:t>
            </w:r>
          </w:p>
          <w:p w14:paraId="1F7A4970" w14:textId="77777777" w:rsidR="00B539A8" w:rsidRPr="00B539A8" w:rsidRDefault="00B539A8">
            <w:pPr>
              <w:rPr>
                <w:rFonts w:eastAsiaTheme="minorEastAsia"/>
                <w:sz w:val="21"/>
                <w:szCs w:val="21"/>
                <w:lang w:eastAsia="zh-CN" w:bidi="en-US"/>
              </w:rPr>
            </w:pPr>
            <w:r w:rsidRPr="006D2669">
              <w:rPr>
                <w:sz w:val="21"/>
                <w:szCs w:val="21"/>
                <w:lang w:bidi="en-US"/>
              </w:rPr>
              <w:t>The large-scale confirmatory tests were conducted twice to validate the estimated dose for 99.9968% (at the 95% confidence level) prevention of F</w:t>
            </w:r>
            <w:r w:rsidRPr="006D2669">
              <w:rPr>
                <w:sz w:val="21"/>
                <w:szCs w:val="21"/>
                <w:vertAlign w:val="subscript"/>
                <w:lang w:bidi="en-US"/>
              </w:rPr>
              <w:t>1</w:t>
            </w:r>
            <w:r w:rsidRPr="006D2669">
              <w:rPr>
                <w:sz w:val="21"/>
                <w:szCs w:val="21"/>
                <w:lang w:bidi="en-US"/>
              </w:rPr>
              <w:t xml:space="preserve"> generation 2</w:t>
            </w:r>
            <w:r w:rsidRPr="006D2669">
              <w:rPr>
                <w:sz w:val="21"/>
                <w:szCs w:val="21"/>
              </w:rPr>
              <w:t>nd</w:t>
            </w:r>
            <w:r w:rsidRPr="006D2669">
              <w:rPr>
                <w:sz w:val="21"/>
                <w:szCs w:val="21"/>
                <w:lang w:bidi="en-US"/>
              </w:rPr>
              <w:t xml:space="preserve"> instar nymphal emergence from</w:t>
            </w:r>
            <w:r w:rsidRPr="00B91669">
              <w:rPr>
                <w:sz w:val="21"/>
                <w:szCs w:val="21"/>
                <w:lang w:bidi="en-US"/>
              </w:rPr>
              <w:t xml:space="preserve"> late females of </w:t>
            </w:r>
            <w:r w:rsidRPr="00B91669">
              <w:rPr>
                <w:i/>
                <w:iCs/>
                <w:sz w:val="21"/>
                <w:szCs w:val="21"/>
                <w:lang w:bidi="en-US"/>
              </w:rPr>
              <w:t xml:space="preserve">P. </w:t>
            </w:r>
            <w:proofErr w:type="spellStart"/>
            <w:r w:rsidRPr="00B91669">
              <w:rPr>
                <w:i/>
                <w:iCs/>
                <w:sz w:val="21"/>
                <w:szCs w:val="21"/>
                <w:lang w:bidi="en-US"/>
              </w:rPr>
              <w:t>lilacinus</w:t>
            </w:r>
            <w:proofErr w:type="spellEnd"/>
            <w:r w:rsidRPr="00B91669">
              <w:rPr>
                <w:sz w:val="21"/>
                <w:szCs w:val="21"/>
                <w:lang w:bidi="en-US"/>
              </w:rPr>
              <w:t xml:space="preserve"> on pumpkins, where doses of 145 </w:t>
            </w:r>
            <w:proofErr w:type="spellStart"/>
            <w:r w:rsidRPr="00B91669">
              <w:rPr>
                <w:sz w:val="21"/>
                <w:szCs w:val="21"/>
                <w:lang w:bidi="en-US"/>
              </w:rPr>
              <w:t>Gy</w:t>
            </w:r>
            <w:proofErr w:type="spellEnd"/>
            <w:r w:rsidRPr="00B91669">
              <w:rPr>
                <w:sz w:val="21"/>
                <w:szCs w:val="21"/>
                <w:lang w:bidi="en-US"/>
              </w:rPr>
              <w:t xml:space="preserve"> and 135 </w:t>
            </w:r>
            <w:proofErr w:type="spellStart"/>
            <w:r w:rsidRPr="00B91669">
              <w:rPr>
                <w:sz w:val="21"/>
                <w:szCs w:val="21"/>
                <w:lang w:bidi="en-US"/>
              </w:rPr>
              <w:t>Gy</w:t>
            </w:r>
            <w:proofErr w:type="spellEnd"/>
            <w:r w:rsidRPr="00B91669">
              <w:rPr>
                <w:sz w:val="21"/>
                <w:szCs w:val="21"/>
                <w:lang w:bidi="en-US"/>
              </w:rPr>
              <w:t xml:space="preserve"> were selected as the target dose. No F</w:t>
            </w:r>
            <w:r w:rsidRPr="00B91669">
              <w:rPr>
                <w:sz w:val="21"/>
                <w:szCs w:val="21"/>
                <w:vertAlign w:val="subscript"/>
                <w:lang w:bidi="en-US"/>
              </w:rPr>
              <w:t>1</w:t>
            </w:r>
            <w:r w:rsidRPr="00B91669">
              <w:rPr>
                <w:sz w:val="21"/>
                <w:szCs w:val="21"/>
                <w:lang w:bidi="en-US"/>
              </w:rPr>
              <w:t xml:space="preserve"> ge</w:t>
            </w:r>
            <w:r w:rsidRPr="006D2669">
              <w:rPr>
                <w:sz w:val="21"/>
                <w:szCs w:val="21"/>
                <w:lang w:bidi="en-US"/>
              </w:rPr>
              <w:t>neration 2</w:t>
            </w:r>
            <w:r w:rsidRPr="006D2669">
              <w:rPr>
                <w:sz w:val="21"/>
                <w:szCs w:val="21"/>
              </w:rPr>
              <w:t>nd</w:t>
            </w:r>
            <w:r w:rsidRPr="006D2669">
              <w:rPr>
                <w:sz w:val="21"/>
                <w:szCs w:val="21"/>
                <w:lang w:bidi="en-US"/>
              </w:rPr>
              <w:t xml:space="preserve"> instar nymph emerged from an estimated 97,384 late females reared on pumpkin fruits, whereas most neonates in the control normally developed (Table 4). The absorbed doses measured by the Fricke dosimeter ranged from 132.3 to 163.0 </w:t>
            </w:r>
            <w:proofErr w:type="spellStart"/>
            <w:r w:rsidRPr="006D2669">
              <w:rPr>
                <w:sz w:val="21"/>
                <w:szCs w:val="21"/>
                <w:lang w:bidi="en-US"/>
              </w:rPr>
              <w:t>Gy</w:t>
            </w:r>
            <w:proofErr w:type="spellEnd"/>
            <w:r w:rsidRPr="006D2669">
              <w:rPr>
                <w:sz w:val="21"/>
                <w:szCs w:val="21"/>
                <w:lang w:bidi="en-US"/>
              </w:rPr>
              <w:t xml:space="preserve"> for the first replicate and 126.1 to 145.1 </w:t>
            </w:r>
            <w:proofErr w:type="spellStart"/>
            <w:r w:rsidRPr="006D2669">
              <w:rPr>
                <w:sz w:val="21"/>
                <w:szCs w:val="21"/>
                <w:lang w:bidi="en-US"/>
              </w:rPr>
              <w:t>Gy</w:t>
            </w:r>
            <w:proofErr w:type="spellEnd"/>
            <w:r w:rsidRPr="006D2669">
              <w:rPr>
                <w:sz w:val="21"/>
                <w:szCs w:val="21"/>
                <w:lang w:bidi="en-US"/>
              </w:rPr>
              <w:t xml:space="preserve"> for the second replicate, indicating that the dose uniformity (DUR) was 1.23 and 1.15, respectively (Table 4). </w:t>
            </w:r>
            <w:r w:rsidR="005362E0">
              <w:rPr>
                <w:sz w:val="21"/>
                <w:szCs w:val="21"/>
                <w:lang w:bidi="en-US"/>
              </w:rPr>
              <w:t>The treatment efficacy calculated is 99.9969% at the 95% confidence level.</w:t>
            </w:r>
          </w:p>
          <w:p w14:paraId="31602175" w14:textId="77777777" w:rsidR="005362E0" w:rsidRPr="005362E0" w:rsidRDefault="005362E0" w:rsidP="005362E0">
            <w:pPr>
              <w:autoSpaceDE w:val="0"/>
              <w:autoSpaceDN w:val="0"/>
              <w:adjustRightInd w:val="0"/>
              <w:snapToGrid w:val="0"/>
              <w:spacing w:beforeLines="50" w:before="120"/>
              <w:rPr>
                <w:sz w:val="21"/>
                <w:szCs w:val="21"/>
                <w:lang w:bidi="en-US"/>
              </w:rPr>
            </w:pPr>
            <w:bookmarkStart w:id="27" w:name="_Hlk106003709"/>
            <w:r w:rsidRPr="005362E0">
              <w:rPr>
                <w:b/>
                <w:sz w:val="21"/>
                <w:szCs w:val="21"/>
                <w:lang w:bidi="en-US"/>
              </w:rPr>
              <w:t xml:space="preserve">Table </w:t>
            </w:r>
            <w:r w:rsidRPr="005362E0">
              <w:rPr>
                <w:rFonts w:hint="eastAsia"/>
                <w:b/>
                <w:sz w:val="21"/>
                <w:szCs w:val="21"/>
                <w:lang w:bidi="en-US"/>
              </w:rPr>
              <w:t>4</w:t>
            </w:r>
            <w:r w:rsidRPr="005362E0">
              <w:rPr>
                <w:b/>
                <w:sz w:val="21"/>
                <w:szCs w:val="21"/>
                <w:lang w:bidi="en-US"/>
              </w:rPr>
              <w:t>.</w:t>
            </w:r>
            <w:r w:rsidRPr="005362E0">
              <w:rPr>
                <w:sz w:val="21"/>
                <w:szCs w:val="21"/>
                <w:lang w:bidi="en-US"/>
              </w:rPr>
              <w:t xml:space="preserve"> Large-scale confirmatory tests irradiating late females of </w:t>
            </w:r>
            <w:proofErr w:type="spellStart"/>
            <w:r w:rsidRPr="005362E0">
              <w:rPr>
                <w:bCs/>
                <w:i/>
                <w:sz w:val="21"/>
                <w:szCs w:val="21"/>
                <w:lang w:bidi="en-US"/>
              </w:rPr>
              <w:t>Planococcus</w:t>
            </w:r>
            <w:proofErr w:type="spellEnd"/>
            <w:r w:rsidRPr="005362E0">
              <w:rPr>
                <w:bCs/>
                <w:i/>
                <w:sz w:val="21"/>
                <w:szCs w:val="21"/>
                <w:lang w:bidi="en-US"/>
              </w:rPr>
              <w:t xml:space="preserve"> </w:t>
            </w:r>
            <w:proofErr w:type="spellStart"/>
            <w:r w:rsidRPr="005362E0">
              <w:rPr>
                <w:bCs/>
                <w:i/>
                <w:sz w:val="21"/>
                <w:szCs w:val="21"/>
                <w:lang w:bidi="en-US"/>
              </w:rPr>
              <w:t>lilacinus</w:t>
            </w:r>
            <w:proofErr w:type="spellEnd"/>
            <w:r w:rsidRPr="005362E0">
              <w:rPr>
                <w:i/>
                <w:sz w:val="21"/>
                <w:szCs w:val="21"/>
                <w:lang w:bidi="en-US"/>
              </w:rPr>
              <w:t xml:space="preserve"> </w:t>
            </w:r>
            <w:r w:rsidRPr="005362E0">
              <w:rPr>
                <w:sz w:val="21"/>
                <w:szCs w:val="21"/>
                <w:lang w:bidi="en-US"/>
              </w:rPr>
              <w:t>rearing on pumpkin fruits</w:t>
            </w:r>
          </w:p>
          <w:tbl>
            <w:tblPr>
              <w:tblW w:w="8827" w:type="dxa"/>
              <w:jc w:val="center"/>
              <w:tblCellMar>
                <w:left w:w="0" w:type="dxa"/>
                <w:right w:w="0" w:type="dxa"/>
              </w:tblCellMar>
              <w:tblLook w:val="04A0" w:firstRow="1" w:lastRow="0" w:firstColumn="1" w:lastColumn="0" w:noHBand="0" w:noVBand="1"/>
            </w:tblPr>
            <w:tblGrid>
              <w:gridCol w:w="1027"/>
              <w:gridCol w:w="1705"/>
              <w:gridCol w:w="850"/>
              <w:gridCol w:w="992"/>
              <w:gridCol w:w="1134"/>
              <w:gridCol w:w="851"/>
              <w:gridCol w:w="1134"/>
              <w:gridCol w:w="1134"/>
            </w:tblGrid>
            <w:tr w:rsidR="005362E0" w:rsidRPr="005362E0" w14:paraId="35905DB6" w14:textId="77777777" w:rsidTr="005362E0">
              <w:trPr>
                <w:trHeight w:val="276"/>
                <w:jc w:val="center"/>
              </w:trPr>
              <w:tc>
                <w:tcPr>
                  <w:tcW w:w="1027" w:type="dxa"/>
                  <w:vMerge w:val="restart"/>
                  <w:tcBorders>
                    <w:top w:val="single" w:sz="4" w:space="0" w:color="auto"/>
                  </w:tcBorders>
                  <w:vAlign w:val="center"/>
                </w:tcPr>
                <w:bookmarkEnd w:id="27"/>
                <w:p w14:paraId="4FF06231"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snapToGrid/>
                      <w:color w:val="0D0D0D" w:themeColor="text1" w:themeTint="F2"/>
                      <w:sz w:val="21"/>
                      <w:szCs w:val="21"/>
                    </w:rPr>
                    <w:t>Date of radiation</w:t>
                  </w:r>
                </w:p>
              </w:tc>
              <w:tc>
                <w:tcPr>
                  <w:tcW w:w="1705" w:type="dxa"/>
                  <w:vMerge w:val="restart"/>
                  <w:tcBorders>
                    <w:top w:val="single" w:sz="4" w:space="0" w:color="auto"/>
                  </w:tcBorders>
                  <w:vAlign w:val="center"/>
                </w:tcPr>
                <w:p w14:paraId="53F3BFBA" w14:textId="77777777" w:rsidR="005362E0" w:rsidRPr="009A5B94" w:rsidRDefault="005362E0" w:rsidP="005362E0">
                  <w:pPr>
                    <w:pStyle w:val="MDPI42tablebody"/>
                    <w:spacing w:line="240" w:lineRule="auto"/>
                    <w:rPr>
                      <w:rFonts w:ascii="Times New Roman" w:eastAsiaTheme="minorEastAsia" w:hAnsi="Times New Roman"/>
                      <w:bCs/>
                      <w:snapToGrid/>
                      <w:color w:val="000000" w:themeColor="text1"/>
                      <w:sz w:val="21"/>
                      <w:szCs w:val="21"/>
                      <w:lang w:eastAsia="zh-CN"/>
                    </w:rPr>
                  </w:pPr>
                  <w:r w:rsidRPr="009A5B94">
                    <w:rPr>
                      <w:rFonts w:ascii="Times New Roman" w:eastAsiaTheme="minorEastAsia" w:hAnsi="Times New Roman"/>
                      <w:bCs/>
                      <w:snapToGrid/>
                      <w:color w:val="000000" w:themeColor="text1"/>
                      <w:sz w:val="21"/>
                      <w:szCs w:val="21"/>
                      <w:lang w:eastAsia="zh-CN"/>
                    </w:rPr>
                    <w:t>Target dose (</w:t>
                  </w:r>
                  <w:proofErr w:type="spellStart"/>
                  <w:r w:rsidRPr="009A5B94">
                    <w:rPr>
                      <w:rFonts w:ascii="Times New Roman" w:eastAsiaTheme="minorEastAsia" w:hAnsi="Times New Roman"/>
                      <w:bCs/>
                      <w:snapToGrid/>
                      <w:color w:val="000000" w:themeColor="text1"/>
                      <w:sz w:val="21"/>
                      <w:szCs w:val="21"/>
                      <w:lang w:eastAsia="zh-CN"/>
                    </w:rPr>
                    <w:t>Gy</w:t>
                  </w:r>
                  <w:proofErr w:type="spellEnd"/>
                  <w:r w:rsidRPr="009A5B94">
                    <w:rPr>
                      <w:rFonts w:ascii="Times New Roman" w:eastAsiaTheme="minorEastAsia" w:hAnsi="Times New Roman"/>
                      <w:bCs/>
                      <w:snapToGrid/>
                      <w:color w:val="000000" w:themeColor="text1"/>
                      <w:sz w:val="21"/>
                      <w:szCs w:val="21"/>
                      <w:lang w:eastAsia="zh-CN"/>
                    </w:rPr>
                    <w:t>)</w:t>
                  </w:r>
                </w:p>
              </w:tc>
              <w:tc>
                <w:tcPr>
                  <w:tcW w:w="1842" w:type="dxa"/>
                  <w:gridSpan w:val="2"/>
                  <w:tcBorders>
                    <w:top w:val="single" w:sz="4" w:space="0" w:color="auto"/>
                    <w:bottom w:val="single" w:sz="4" w:space="0" w:color="auto"/>
                  </w:tcBorders>
                  <w:shd w:val="clear" w:color="auto" w:fill="auto"/>
                  <w:vAlign w:val="center"/>
                </w:tcPr>
                <w:p w14:paraId="490F18D0"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snapToGrid/>
                      <w:color w:val="0D0D0D" w:themeColor="text1" w:themeTint="F2"/>
                      <w:sz w:val="21"/>
                      <w:szCs w:val="21"/>
                    </w:rPr>
                    <w:t>Dose monitored (</w:t>
                  </w:r>
                  <w:proofErr w:type="spellStart"/>
                  <w:r w:rsidRPr="005362E0">
                    <w:rPr>
                      <w:rFonts w:ascii="Times New Roman" w:hAnsi="Times New Roman"/>
                      <w:bCs/>
                      <w:snapToGrid/>
                      <w:color w:val="0D0D0D" w:themeColor="text1" w:themeTint="F2"/>
                      <w:sz w:val="21"/>
                      <w:szCs w:val="21"/>
                    </w:rPr>
                    <w:t>Gy</w:t>
                  </w:r>
                  <w:proofErr w:type="spellEnd"/>
                  <w:r w:rsidRPr="005362E0">
                    <w:rPr>
                      <w:rFonts w:ascii="Times New Roman" w:hAnsi="Times New Roman"/>
                      <w:bCs/>
                      <w:snapToGrid/>
                      <w:color w:val="0D0D0D" w:themeColor="text1" w:themeTint="F2"/>
                      <w:sz w:val="21"/>
                      <w:szCs w:val="21"/>
                    </w:rPr>
                    <w:t>)</w:t>
                  </w:r>
                </w:p>
              </w:tc>
              <w:tc>
                <w:tcPr>
                  <w:tcW w:w="1134" w:type="dxa"/>
                  <w:vMerge w:val="restart"/>
                  <w:tcBorders>
                    <w:top w:val="single" w:sz="4" w:space="0" w:color="auto"/>
                  </w:tcBorders>
                  <w:vAlign w:val="center"/>
                </w:tcPr>
                <w:p w14:paraId="6337C006"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color w:val="0D0D0D" w:themeColor="text1" w:themeTint="F2"/>
                      <w:sz w:val="21"/>
                      <w:szCs w:val="21"/>
                    </w:rPr>
                    <w:t>no. pumpkin fruits</w:t>
                  </w:r>
                </w:p>
              </w:tc>
              <w:tc>
                <w:tcPr>
                  <w:tcW w:w="851" w:type="dxa"/>
                  <w:vMerge w:val="restart"/>
                  <w:tcBorders>
                    <w:top w:val="single" w:sz="4" w:space="0" w:color="auto"/>
                  </w:tcBorders>
                  <w:vAlign w:val="center"/>
                </w:tcPr>
                <w:p w14:paraId="6CCE8590"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color w:val="0D0D0D" w:themeColor="text1" w:themeTint="F2"/>
                      <w:sz w:val="21"/>
                      <w:szCs w:val="21"/>
                    </w:rPr>
                    <w:t>no. late females</w:t>
                  </w:r>
                </w:p>
              </w:tc>
              <w:tc>
                <w:tcPr>
                  <w:tcW w:w="2268" w:type="dxa"/>
                  <w:gridSpan w:val="2"/>
                  <w:tcBorders>
                    <w:top w:val="single" w:sz="4" w:space="0" w:color="auto"/>
                    <w:bottom w:val="single" w:sz="4" w:space="0" w:color="auto"/>
                  </w:tcBorders>
                  <w:shd w:val="clear" w:color="auto" w:fill="auto"/>
                  <w:vAlign w:val="center"/>
                </w:tcPr>
                <w:p w14:paraId="49E6C7EB"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snapToGrid/>
                      <w:color w:val="0D0D0D" w:themeColor="text1" w:themeTint="F2"/>
                      <w:sz w:val="21"/>
                      <w:szCs w:val="21"/>
                    </w:rPr>
                    <w:t>no. F</w:t>
                  </w:r>
                  <w:r w:rsidRPr="005362E0">
                    <w:rPr>
                      <w:rFonts w:ascii="Times New Roman" w:hAnsi="Times New Roman"/>
                      <w:bCs/>
                      <w:snapToGrid/>
                      <w:color w:val="0D0D0D" w:themeColor="text1" w:themeTint="F2"/>
                      <w:sz w:val="21"/>
                      <w:szCs w:val="21"/>
                      <w:vertAlign w:val="subscript"/>
                    </w:rPr>
                    <w:t>1</w:t>
                  </w:r>
                  <w:r w:rsidRPr="005362E0">
                    <w:rPr>
                      <w:rFonts w:ascii="Times New Roman" w:hAnsi="Times New Roman"/>
                      <w:bCs/>
                      <w:snapToGrid/>
                      <w:color w:val="0D0D0D" w:themeColor="text1" w:themeTint="F2"/>
                      <w:sz w:val="21"/>
                      <w:szCs w:val="21"/>
                    </w:rPr>
                    <w:t xml:space="preserve"> generation</w:t>
                  </w:r>
                </w:p>
              </w:tc>
            </w:tr>
            <w:tr w:rsidR="005362E0" w:rsidRPr="005362E0" w14:paraId="48753EFB" w14:textId="77777777" w:rsidTr="005362E0">
              <w:trPr>
                <w:trHeight w:val="276"/>
                <w:jc w:val="center"/>
              </w:trPr>
              <w:tc>
                <w:tcPr>
                  <w:tcW w:w="1027" w:type="dxa"/>
                  <w:vMerge/>
                  <w:tcBorders>
                    <w:bottom w:val="single" w:sz="4" w:space="0" w:color="auto"/>
                  </w:tcBorders>
                  <w:vAlign w:val="center"/>
                </w:tcPr>
                <w:p w14:paraId="7E67D2B3"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p>
              </w:tc>
              <w:tc>
                <w:tcPr>
                  <w:tcW w:w="1705" w:type="dxa"/>
                  <w:vMerge/>
                  <w:tcBorders>
                    <w:bottom w:val="single" w:sz="4" w:space="0" w:color="auto"/>
                  </w:tcBorders>
                  <w:vAlign w:val="center"/>
                </w:tcPr>
                <w:p w14:paraId="700B1715" w14:textId="77777777" w:rsidR="005362E0" w:rsidRPr="009A5B94" w:rsidRDefault="005362E0" w:rsidP="005362E0">
                  <w:pPr>
                    <w:pStyle w:val="MDPI42tablebody"/>
                    <w:spacing w:line="240" w:lineRule="auto"/>
                    <w:rPr>
                      <w:rFonts w:ascii="Times New Roman" w:hAnsi="Times New Roman"/>
                      <w:bCs/>
                      <w:snapToGrid/>
                      <w:color w:val="000000" w:themeColor="text1"/>
                      <w:sz w:val="21"/>
                      <w:szCs w:val="21"/>
                    </w:rPr>
                  </w:pPr>
                </w:p>
              </w:tc>
              <w:tc>
                <w:tcPr>
                  <w:tcW w:w="850" w:type="dxa"/>
                  <w:tcBorders>
                    <w:top w:val="single" w:sz="4" w:space="0" w:color="auto"/>
                    <w:bottom w:val="single" w:sz="4" w:space="0" w:color="auto"/>
                  </w:tcBorders>
                  <w:shd w:val="clear" w:color="auto" w:fill="auto"/>
                  <w:vAlign w:val="center"/>
                </w:tcPr>
                <w:p w14:paraId="74817CC8"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snapToGrid/>
                      <w:color w:val="0D0D0D" w:themeColor="text1" w:themeTint="F2"/>
                      <w:sz w:val="21"/>
                      <w:szCs w:val="21"/>
                    </w:rPr>
                    <w:t>Min.</w:t>
                  </w:r>
                </w:p>
              </w:tc>
              <w:tc>
                <w:tcPr>
                  <w:tcW w:w="992" w:type="dxa"/>
                  <w:tcBorders>
                    <w:top w:val="single" w:sz="4" w:space="0" w:color="auto"/>
                    <w:bottom w:val="single" w:sz="4" w:space="0" w:color="auto"/>
                  </w:tcBorders>
                  <w:shd w:val="clear" w:color="auto" w:fill="auto"/>
                  <w:vAlign w:val="center"/>
                </w:tcPr>
                <w:p w14:paraId="269D041C"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snapToGrid/>
                      <w:color w:val="0D0D0D" w:themeColor="text1" w:themeTint="F2"/>
                      <w:sz w:val="21"/>
                      <w:szCs w:val="21"/>
                    </w:rPr>
                    <w:t>Max.</w:t>
                  </w:r>
                </w:p>
              </w:tc>
              <w:tc>
                <w:tcPr>
                  <w:tcW w:w="1134" w:type="dxa"/>
                  <w:vMerge/>
                  <w:tcBorders>
                    <w:bottom w:val="single" w:sz="4" w:space="0" w:color="auto"/>
                  </w:tcBorders>
                  <w:vAlign w:val="center"/>
                </w:tcPr>
                <w:p w14:paraId="70B37EF6"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p>
              </w:tc>
              <w:tc>
                <w:tcPr>
                  <w:tcW w:w="851" w:type="dxa"/>
                  <w:vMerge/>
                  <w:tcBorders>
                    <w:bottom w:val="single" w:sz="4" w:space="0" w:color="auto"/>
                  </w:tcBorders>
                  <w:vAlign w:val="center"/>
                </w:tcPr>
                <w:p w14:paraId="311A8693"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p>
              </w:tc>
              <w:tc>
                <w:tcPr>
                  <w:tcW w:w="1134" w:type="dxa"/>
                  <w:tcBorders>
                    <w:top w:val="single" w:sz="4" w:space="0" w:color="auto"/>
                    <w:bottom w:val="single" w:sz="4" w:space="0" w:color="auto"/>
                  </w:tcBorders>
                  <w:shd w:val="clear" w:color="auto" w:fill="auto"/>
                  <w:vAlign w:val="center"/>
                </w:tcPr>
                <w:p w14:paraId="61A97BC2"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color w:val="0D0D0D" w:themeColor="text1" w:themeTint="F2"/>
                      <w:sz w:val="21"/>
                      <w:szCs w:val="21"/>
                    </w:rPr>
                    <w:t>1</w:t>
                  </w:r>
                  <w:r w:rsidRPr="005362E0">
                    <w:rPr>
                      <w:rFonts w:ascii="Times New Roman" w:hAnsi="Times New Roman"/>
                      <w:bCs/>
                      <w:color w:val="0D0D0D" w:themeColor="text1" w:themeTint="F2"/>
                      <w:sz w:val="21"/>
                      <w:szCs w:val="21"/>
                      <w:vertAlign w:val="superscript"/>
                    </w:rPr>
                    <w:t>st</w:t>
                  </w:r>
                  <w:r w:rsidRPr="005362E0">
                    <w:rPr>
                      <w:rFonts w:ascii="Times New Roman" w:hAnsi="Times New Roman"/>
                      <w:bCs/>
                      <w:color w:val="0D0D0D" w:themeColor="text1" w:themeTint="F2"/>
                      <w:sz w:val="21"/>
                      <w:szCs w:val="21"/>
                    </w:rPr>
                    <w:t xml:space="preserve"> neonates</w:t>
                  </w:r>
                </w:p>
              </w:tc>
              <w:tc>
                <w:tcPr>
                  <w:tcW w:w="1134" w:type="dxa"/>
                  <w:tcBorders>
                    <w:top w:val="single" w:sz="4" w:space="0" w:color="auto"/>
                    <w:bottom w:val="single" w:sz="4" w:space="0" w:color="auto"/>
                  </w:tcBorders>
                  <w:vAlign w:val="center"/>
                </w:tcPr>
                <w:p w14:paraId="3DFDB0D2" w14:textId="77777777" w:rsidR="005362E0" w:rsidRPr="005362E0" w:rsidRDefault="005362E0" w:rsidP="005362E0">
                  <w:pPr>
                    <w:pStyle w:val="MDPI42tablebody"/>
                    <w:spacing w:line="240" w:lineRule="auto"/>
                    <w:rPr>
                      <w:rFonts w:ascii="Times New Roman" w:hAnsi="Times New Roman"/>
                      <w:bCs/>
                      <w:snapToGrid/>
                      <w:color w:val="0D0D0D" w:themeColor="text1" w:themeTint="F2"/>
                      <w:sz w:val="21"/>
                      <w:szCs w:val="21"/>
                    </w:rPr>
                  </w:pPr>
                  <w:r w:rsidRPr="005362E0">
                    <w:rPr>
                      <w:rFonts w:ascii="Times New Roman" w:hAnsi="Times New Roman"/>
                      <w:bCs/>
                      <w:color w:val="0D0D0D" w:themeColor="text1" w:themeTint="F2"/>
                      <w:sz w:val="21"/>
                      <w:szCs w:val="21"/>
                    </w:rPr>
                    <w:t>2</w:t>
                  </w:r>
                  <w:r w:rsidRPr="005362E0">
                    <w:rPr>
                      <w:rFonts w:ascii="Times New Roman" w:hAnsi="Times New Roman"/>
                      <w:bCs/>
                      <w:color w:val="0D0D0D" w:themeColor="text1" w:themeTint="F2"/>
                      <w:sz w:val="21"/>
                      <w:szCs w:val="21"/>
                      <w:vertAlign w:val="superscript"/>
                    </w:rPr>
                    <w:t>nd</w:t>
                  </w:r>
                  <w:r w:rsidRPr="005362E0">
                    <w:rPr>
                      <w:rFonts w:ascii="Times New Roman" w:hAnsi="Times New Roman"/>
                      <w:bCs/>
                      <w:color w:val="0D0D0D" w:themeColor="text1" w:themeTint="F2"/>
                      <w:sz w:val="21"/>
                      <w:szCs w:val="21"/>
                    </w:rPr>
                    <w:t xml:space="preserve"> nymphs</w:t>
                  </w:r>
                </w:p>
              </w:tc>
            </w:tr>
            <w:tr w:rsidR="005362E0" w:rsidRPr="005362E0" w14:paraId="177956E9" w14:textId="77777777" w:rsidTr="005362E0">
              <w:trPr>
                <w:trHeight w:val="482"/>
                <w:jc w:val="center"/>
              </w:trPr>
              <w:tc>
                <w:tcPr>
                  <w:tcW w:w="1027" w:type="dxa"/>
                  <w:tcBorders>
                    <w:top w:val="single" w:sz="4" w:space="0" w:color="auto"/>
                  </w:tcBorders>
                  <w:vAlign w:val="center"/>
                </w:tcPr>
                <w:p w14:paraId="54FE0317" w14:textId="77777777" w:rsidR="005362E0" w:rsidRPr="005362E0" w:rsidRDefault="005362E0" w:rsidP="005362E0">
                  <w:pPr>
                    <w:snapToGrid w:val="0"/>
                    <w:spacing w:beforeLines="30" w:before="72" w:afterLines="20" w:after="48"/>
                    <w:jc w:val="center"/>
                    <w:rPr>
                      <w:color w:val="0D0D0D" w:themeColor="text1" w:themeTint="F2"/>
                      <w:sz w:val="21"/>
                      <w:szCs w:val="21"/>
                    </w:rPr>
                  </w:pPr>
                  <w:r w:rsidRPr="005362E0">
                    <w:rPr>
                      <w:color w:val="0D0D0D" w:themeColor="text1" w:themeTint="F2"/>
                      <w:sz w:val="21"/>
                      <w:szCs w:val="21"/>
                    </w:rPr>
                    <w:t>Jun. 2019</w:t>
                  </w:r>
                </w:p>
              </w:tc>
              <w:tc>
                <w:tcPr>
                  <w:tcW w:w="1705" w:type="dxa"/>
                  <w:tcBorders>
                    <w:top w:val="single" w:sz="4" w:space="0" w:color="auto"/>
                  </w:tcBorders>
                  <w:vAlign w:val="center"/>
                </w:tcPr>
                <w:p w14:paraId="2FC97661" w14:textId="77777777" w:rsidR="005362E0" w:rsidRPr="009A5B94" w:rsidRDefault="005362E0" w:rsidP="005362E0">
                  <w:pPr>
                    <w:snapToGrid w:val="0"/>
                    <w:spacing w:beforeLines="30" w:before="72" w:afterLines="20" w:after="48"/>
                    <w:jc w:val="center"/>
                    <w:rPr>
                      <w:color w:val="000000" w:themeColor="text1"/>
                      <w:sz w:val="21"/>
                      <w:szCs w:val="21"/>
                    </w:rPr>
                  </w:pPr>
                  <w:r w:rsidRPr="009A5B94">
                    <w:rPr>
                      <w:rFonts w:hint="eastAsia"/>
                      <w:color w:val="000000" w:themeColor="text1"/>
                      <w:sz w:val="21"/>
                      <w:szCs w:val="21"/>
                    </w:rPr>
                    <w:t>1</w:t>
                  </w:r>
                  <w:r w:rsidRPr="009A5B94">
                    <w:rPr>
                      <w:color w:val="000000" w:themeColor="text1"/>
                      <w:sz w:val="21"/>
                      <w:szCs w:val="21"/>
                    </w:rPr>
                    <w:t>45</w:t>
                  </w:r>
                </w:p>
              </w:tc>
              <w:tc>
                <w:tcPr>
                  <w:tcW w:w="850" w:type="dxa"/>
                  <w:tcBorders>
                    <w:top w:val="single" w:sz="4" w:space="0" w:color="auto"/>
                  </w:tcBorders>
                  <w:shd w:val="clear" w:color="auto" w:fill="auto"/>
                  <w:vAlign w:val="center"/>
                </w:tcPr>
                <w:p w14:paraId="5ECF25BA"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132.2</w:t>
                  </w:r>
                </w:p>
              </w:tc>
              <w:tc>
                <w:tcPr>
                  <w:tcW w:w="992" w:type="dxa"/>
                  <w:tcBorders>
                    <w:top w:val="single" w:sz="4" w:space="0" w:color="auto"/>
                  </w:tcBorders>
                  <w:shd w:val="clear" w:color="auto" w:fill="auto"/>
                  <w:vAlign w:val="center"/>
                </w:tcPr>
                <w:p w14:paraId="4BE73D24"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163.0</w:t>
                  </w:r>
                </w:p>
              </w:tc>
              <w:tc>
                <w:tcPr>
                  <w:tcW w:w="1134" w:type="dxa"/>
                  <w:tcBorders>
                    <w:top w:val="single" w:sz="4" w:space="0" w:color="auto"/>
                  </w:tcBorders>
                  <w:vAlign w:val="center"/>
                </w:tcPr>
                <w:p w14:paraId="01216F7D"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160</w:t>
                  </w:r>
                </w:p>
              </w:tc>
              <w:tc>
                <w:tcPr>
                  <w:tcW w:w="851" w:type="dxa"/>
                  <w:tcBorders>
                    <w:top w:val="single" w:sz="4" w:space="0" w:color="auto"/>
                  </w:tcBorders>
                  <w:vAlign w:val="center"/>
                </w:tcPr>
                <w:p w14:paraId="7ABEC6FA"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66,959</w:t>
                  </w:r>
                </w:p>
              </w:tc>
              <w:tc>
                <w:tcPr>
                  <w:tcW w:w="1134" w:type="dxa"/>
                  <w:tcBorders>
                    <w:top w:val="single" w:sz="4" w:space="0" w:color="auto"/>
                  </w:tcBorders>
                  <w:shd w:val="clear" w:color="auto" w:fill="auto"/>
                  <w:vAlign w:val="center"/>
                </w:tcPr>
                <w:p w14:paraId="03E46A59"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c>
                <w:tcPr>
                  <w:tcW w:w="1134" w:type="dxa"/>
                  <w:tcBorders>
                    <w:top w:val="single" w:sz="4" w:space="0" w:color="auto"/>
                  </w:tcBorders>
                  <w:vAlign w:val="center"/>
                </w:tcPr>
                <w:p w14:paraId="6CD08B35"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0</w:t>
                  </w:r>
                </w:p>
              </w:tc>
            </w:tr>
            <w:tr w:rsidR="005362E0" w:rsidRPr="005362E0" w14:paraId="65E92349" w14:textId="77777777" w:rsidTr="005362E0">
              <w:trPr>
                <w:trHeight w:val="482"/>
                <w:jc w:val="center"/>
              </w:trPr>
              <w:tc>
                <w:tcPr>
                  <w:tcW w:w="1027" w:type="dxa"/>
                  <w:vAlign w:val="center"/>
                </w:tcPr>
                <w:p w14:paraId="2507D66D" w14:textId="77777777" w:rsidR="005362E0" w:rsidRPr="005362E0" w:rsidRDefault="005362E0" w:rsidP="005362E0">
                  <w:pPr>
                    <w:snapToGrid w:val="0"/>
                    <w:spacing w:beforeLines="30" w:before="72" w:afterLines="20" w:after="48"/>
                    <w:jc w:val="center"/>
                    <w:rPr>
                      <w:color w:val="0D0D0D" w:themeColor="text1" w:themeTint="F2"/>
                      <w:sz w:val="21"/>
                      <w:szCs w:val="21"/>
                    </w:rPr>
                  </w:pPr>
                  <w:r w:rsidRPr="005362E0">
                    <w:rPr>
                      <w:color w:val="0D0D0D" w:themeColor="text1" w:themeTint="F2"/>
                      <w:sz w:val="21"/>
                      <w:szCs w:val="21"/>
                    </w:rPr>
                    <w:t>(control)</w:t>
                  </w:r>
                </w:p>
              </w:tc>
              <w:tc>
                <w:tcPr>
                  <w:tcW w:w="1705" w:type="dxa"/>
                  <w:vAlign w:val="center"/>
                </w:tcPr>
                <w:p w14:paraId="38B9ECC3" w14:textId="77777777" w:rsidR="005362E0" w:rsidRPr="009A5B94" w:rsidRDefault="005362E0" w:rsidP="005362E0">
                  <w:pPr>
                    <w:snapToGrid w:val="0"/>
                    <w:spacing w:beforeLines="30" w:before="72" w:afterLines="20" w:after="48"/>
                    <w:jc w:val="center"/>
                    <w:rPr>
                      <w:color w:val="000000" w:themeColor="text1"/>
                      <w:sz w:val="21"/>
                      <w:szCs w:val="21"/>
                    </w:rPr>
                  </w:pPr>
                  <w:r w:rsidRPr="009A5B94">
                    <w:rPr>
                      <w:rFonts w:hint="eastAsia"/>
                      <w:color w:val="000000" w:themeColor="text1"/>
                      <w:sz w:val="21"/>
                      <w:szCs w:val="21"/>
                    </w:rPr>
                    <w:t>0</w:t>
                  </w:r>
                </w:p>
              </w:tc>
              <w:tc>
                <w:tcPr>
                  <w:tcW w:w="850" w:type="dxa"/>
                  <w:shd w:val="clear" w:color="auto" w:fill="auto"/>
                  <w:vAlign w:val="center"/>
                </w:tcPr>
                <w:p w14:paraId="4FBCD486"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0</w:t>
                  </w:r>
                </w:p>
              </w:tc>
              <w:tc>
                <w:tcPr>
                  <w:tcW w:w="992" w:type="dxa"/>
                  <w:shd w:val="clear" w:color="auto" w:fill="auto"/>
                  <w:vAlign w:val="center"/>
                </w:tcPr>
                <w:p w14:paraId="1A31F0CC"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0</w:t>
                  </w:r>
                </w:p>
              </w:tc>
              <w:tc>
                <w:tcPr>
                  <w:tcW w:w="1134" w:type="dxa"/>
                  <w:vAlign w:val="center"/>
                </w:tcPr>
                <w:p w14:paraId="08EF8CF7"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16</w:t>
                  </w:r>
                </w:p>
              </w:tc>
              <w:tc>
                <w:tcPr>
                  <w:tcW w:w="851" w:type="dxa"/>
                  <w:vAlign w:val="center"/>
                </w:tcPr>
                <w:p w14:paraId="68FFA4D0"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6,966</w:t>
                  </w:r>
                </w:p>
              </w:tc>
              <w:tc>
                <w:tcPr>
                  <w:tcW w:w="1134" w:type="dxa"/>
                  <w:shd w:val="clear" w:color="auto" w:fill="auto"/>
                  <w:vAlign w:val="center"/>
                </w:tcPr>
                <w:p w14:paraId="3262AB89"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c>
                <w:tcPr>
                  <w:tcW w:w="1134" w:type="dxa"/>
                  <w:vAlign w:val="center"/>
                </w:tcPr>
                <w:p w14:paraId="0E5B76CC"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r>
            <w:tr w:rsidR="005362E0" w:rsidRPr="005362E0" w14:paraId="6C989304" w14:textId="77777777" w:rsidTr="005362E0">
              <w:trPr>
                <w:trHeight w:val="482"/>
                <w:jc w:val="center"/>
              </w:trPr>
              <w:tc>
                <w:tcPr>
                  <w:tcW w:w="1027" w:type="dxa"/>
                  <w:vAlign w:val="center"/>
                </w:tcPr>
                <w:p w14:paraId="3BFB83AF" w14:textId="77777777" w:rsidR="005362E0" w:rsidRPr="005362E0" w:rsidRDefault="005362E0" w:rsidP="005362E0">
                  <w:pPr>
                    <w:snapToGrid w:val="0"/>
                    <w:spacing w:beforeLines="30" w:before="72" w:afterLines="20" w:after="48"/>
                    <w:jc w:val="center"/>
                    <w:rPr>
                      <w:color w:val="0D0D0D" w:themeColor="text1" w:themeTint="F2"/>
                      <w:sz w:val="21"/>
                      <w:szCs w:val="21"/>
                    </w:rPr>
                  </w:pPr>
                  <w:r w:rsidRPr="005362E0">
                    <w:rPr>
                      <w:color w:val="0D0D0D" w:themeColor="text1" w:themeTint="F2"/>
                      <w:sz w:val="21"/>
                      <w:szCs w:val="21"/>
                    </w:rPr>
                    <w:t>Oct. 2020</w:t>
                  </w:r>
                </w:p>
              </w:tc>
              <w:tc>
                <w:tcPr>
                  <w:tcW w:w="1705" w:type="dxa"/>
                  <w:vAlign w:val="center"/>
                </w:tcPr>
                <w:p w14:paraId="3AF79416" w14:textId="77777777" w:rsidR="005362E0" w:rsidRPr="009A5B94" w:rsidRDefault="005362E0" w:rsidP="005362E0">
                  <w:pPr>
                    <w:snapToGrid w:val="0"/>
                    <w:spacing w:beforeLines="30" w:before="72" w:afterLines="20" w:after="48"/>
                    <w:jc w:val="center"/>
                    <w:rPr>
                      <w:color w:val="000000" w:themeColor="text1"/>
                      <w:sz w:val="21"/>
                      <w:szCs w:val="21"/>
                    </w:rPr>
                  </w:pPr>
                  <w:r w:rsidRPr="009A5B94">
                    <w:rPr>
                      <w:rFonts w:hint="eastAsia"/>
                      <w:color w:val="000000" w:themeColor="text1"/>
                      <w:sz w:val="21"/>
                      <w:szCs w:val="21"/>
                    </w:rPr>
                    <w:t>1</w:t>
                  </w:r>
                  <w:r w:rsidRPr="009A5B94">
                    <w:rPr>
                      <w:color w:val="000000" w:themeColor="text1"/>
                      <w:sz w:val="21"/>
                      <w:szCs w:val="21"/>
                    </w:rPr>
                    <w:t>35</w:t>
                  </w:r>
                </w:p>
              </w:tc>
              <w:tc>
                <w:tcPr>
                  <w:tcW w:w="850" w:type="dxa"/>
                  <w:shd w:val="clear" w:color="auto" w:fill="auto"/>
                  <w:vAlign w:val="center"/>
                </w:tcPr>
                <w:p w14:paraId="46F8DCB8"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126.1</w:t>
                  </w:r>
                </w:p>
              </w:tc>
              <w:tc>
                <w:tcPr>
                  <w:tcW w:w="992" w:type="dxa"/>
                  <w:shd w:val="clear" w:color="auto" w:fill="auto"/>
                  <w:vAlign w:val="center"/>
                </w:tcPr>
                <w:p w14:paraId="543858AF"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145.1</w:t>
                  </w:r>
                </w:p>
              </w:tc>
              <w:tc>
                <w:tcPr>
                  <w:tcW w:w="1134" w:type="dxa"/>
                  <w:vAlign w:val="center"/>
                </w:tcPr>
                <w:p w14:paraId="10AF0340"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110</w:t>
                  </w:r>
                </w:p>
              </w:tc>
              <w:tc>
                <w:tcPr>
                  <w:tcW w:w="851" w:type="dxa"/>
                  <w:vAlign w:val="center"/>
                </w:tcPr>
                <w:p w14:paraId="251C6147"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30,425</w:t>
                  </w:r>
                </w:p>
              </w:tc>
              <w:tc>
                <w:tcPr>
                  <w:tcW w:w="1134" w:type="dxa"/>
                  <w:shd w:val="clear" w:color="auto" w:fill="auto"/>
                  <w:vAlign w:val="center"/>
                </w:tcPr>
                <w:p w14:paraId="4CCCAF05"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c>
                <w:tcPr>
                  <w:tcW w:w="1134" w:type="dxa"/>
                  <w:vAlign w:val="center"/>
                </w:tcPr>
                <w:p w14:paraId="63631E91"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0</w:t>
                  </w:r>
                </w:p>
              </w:tc>
            </w:tr>
            <w:tr w:rsidR="005362E0" w:rsidRPr="005362E0" w14:paraId="6ABB8B15" w14:textId="77777777" w:rsidTr="005362E0">
              <w:trPr>
                <w:trHeight w:val="482"/>
                <w:jc w:val="center"/>
              </w:trPr>
              <w:tc>
                <w:tcPr>
                  <w:tcW w:w="1027" w:type="dxa"/>
                  <w:tcBorders>
                    <w:bottom w:val="single" w:sz="4" w:space="0" w:color="auto"/>
                  </w:tcBorders>
                  <w:vAlign w:val="center"/>
                </w:tcPr>
                <w:p w14:paraId="344CE156" w14:textId="77777777" w:rsidR="005362E0" w:rsidRPr="005362E0" w:rsidRDefault="005362E0" w:rsidP="005362E0">
                  <w:pPr>
                    <w:snapToGrid w:val="0"/>
                    <w:spacing w:beforeLines="30" w:before="72" w:afterLines="20" w:after="48"/>
                    <w:jc w:val="center"/>
                    <w:rPr>
                      <w:color w:val="0D0D0D" w:themeColor="text1" w:themeTint="F2"/>
                      <w:sz w:val="21"/>
                      <w:szCs w:val="21"/>
                    </w:rPr>
                  </w:pPr>
                  <w:r w:rsidRPr="005362E0">
                    <w:rPr>
                      <w:color w:val="0D0D0D" w:themeColor="text1" w:themeTint="F2"/>
                      <w:sz w:val="21"/>
                      <w:szCs w:val="21"/>
                    </w:rPr>
                    <w:t>(control)</w:t>
                  </w:r>
                </w:p>
              </w:tc>
              <w:tc>
                <w:tcPr>
                  <w:tcW w:w="1705" w:type="dxa"/>
                  <w:tcBorders>
                    <w:bottom w:val="single" w:sz="4" w:space="0" w:color="auto"/>
                  </w:tcBorders>
                  <w:vAlign w:val="center"/>
                </w:tcPr>
                <w:p w14:paraId="046D74D7" w14:textId="77777777" w:rsidR="005362E0" w:rsidRPr="009A5B94" w:rsidRDefault="005362E0" w:rsidP="005362E0">
                  <w:pPr>
                    <w:snapToGrid w:val="0"/>
                    <w:spacing w:beforeLines="30" w:before="72" w:afterLines="20" w:after="48"/>
                    <w:jc w:val="center"/>
                    <w:rPr>
                      <w:color w:val="000000" w:themeColor="text1"/>
                      <w:sz w:val="21"/>
                      <w:szCs w:val="21"/>
                    </w:rPr>
                  </w:pPr>
                  <w:r w:rsidRPr="009A5B94">
                    <w:rPr>
                      <w:rFonts w:hint="eastAsia"/>
                      <w:color w:val="000000" w:themeColor="text1"/>
                      <w:sz w:val="21"/>
                      <w:szCs w:val="21"/>
                    </w:rPr>
                    <w:t>0</w:t>
                  </w:r>
                </w:p>
              </w:tc>
              <w:tc>
                <w:tcPr>
                  <w:tcW w:w="850" w:type="dxa"/>
                  <w:tcBorders>
                    <w:bottom w:val="single" w:sz="4" w:space="0" w:color="auto"/>
                  </w:tcBorders>
                  <w:shd w:val="clear" w:color="auto" w:fill="auto"/>
                  <w:vAlign w:val="center"/>
                </w:tcPr>
                <w:p w14:paraId="7628125A"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0</w:t>
                  </w:r>
                </w:p>
              </w:tc>
              <w:tc>
                <w:tcPr>
                  <w:tcW w:w="992" w:type="dxa"/>
                  <w:tcBorders>
                    <w:bottom w:val="single" w:sz="4" w:space="0" w:color="auto"/>
                  </w:tcBorders>
                  <w:shd w:val="clear" w:color="auto" w:fill="auto"/>
                  <w:vAlign w:val="center"/>
                </w:tcPr>
                <w:p w14:paraId="7A54F403"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0</w:t>
                  </w:r>
                </w:p>
              </w:tc>
              <w:tc>
                <w:tcPr>
                  <w:tcW w:w="1134" w:type="dxa"/>
                  <w:tcBorders>
                    <w:bottom w:val="single" w:sz="4" w:space="0" w:color="auto"/>
                  </w:tcBorders>
                  <w:vAlign w:val="center"/>
                </w:tcPr>
                <w:p w14:paraId="282217E5"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12</w:t>
                  </w:r>
                </w:p>
              </w:tc>
              <w:tc>
                <w:tcPr>
                  <w:tcW w:w="851" w:type="dxa"/>
                  <w:tcBorders>
                    <w:bottom w:val="single" w:sz="4" w:space="0" w:color="auto"/>
                  </w:tcBorders>
                  <w:vAlign w:val="center"/>
                </w:tcPr>
                <w:p w14:paraId="3EFB68F5" w14:textId="77777777" w:rsidR="005362E0" w:rsidRPr="005362E0" w:rsidRDefault="005362E0" w:rsidP="005362E0">
                  <w:pPr>
                    <w:pStyle w:val="MDPI42tablebody"/>
                    <w:spacing w:beforeLines="30" w:before="72" w:afterLines="20" w:after="48" w:line="240" w:lineRule="auto"/>
                    <w:rPr>
                      <w:rFonts w:ascii="Times New Roman" w:eastAsiaTheme="minorEastAsia" w:hAnsi="Times New Roman"/>
                      <w:color w:val="0D0D0D" w:themeColor="text1" w:themeTint="F2"/>
                      <w:sz w:val="21"/>
                      <w:szCs w:val="21"/>
                      <w:lang w:eastAsia="zh-CN"/>
                    </w:rPr>
                  </w:pPr>
                  <w:r w:rsidRPr="005362E0">
                    <w:rPr>
                      <w:rFonts w:ascii="Times New Roman" w:eastAsiaTheme="minorEastAsia" w:hAnsi="Times New Roman"/>
                      <w:color w:val="0D0D0D" w:themeColor="text1" w:themeTint="F2"/>
                      <w:sz w:val="21"/>
                      <w:szCs w:val="21"/>
                      <w:lang w:eastAsia="zh-CN"/>
                    </w:rPr>
                    <w:t>3,278</w:t>
                  </w:r>
                </w:p>
              </w:tc>
              <w:tc>
                <w:tcPr>
                  <w:tcW w:w="1134" w:type="dxa"/>
                  <w:tcBorders>
                    <w:bottom w:val="single" w:sz="4" w:space="0" w:color="auto"/>
                  </w:tcBorders>
                  <w:shd w:val="clear" w:color="auto" w:fill="auto"/>
                  <w:vAlign w:val="center"/>
                </w:tcPr>
                <w:p w14:paraId="4DF664C2"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c>
                <w:tcPr>
                  <w:tcW w:w="1134" w:type="dxa"/>
                  <w:tcBorders>
                    <w:bottom w:val="single" w:sz="4" w:space="0" w:color="auto"/>
                  </w:tcBorders>
                  <w:vAlign w:val="center"/>
                </w:tcPr>
                <w:p w14:paraId="00843395" w14:textId="77777777" w:rsidR="005362E0" w:rsidRPr="005362E0" w:rsidRDefault="005362E0" w:rsidP="005362E0">
                  <w:pPr>
                    <w:pStyle w:val="MDPI42tablebody"/>
                    <w:spacing w:beforeLines="30" w:before="72" w:afterLines="20" w:after="48" w:line="240" w:lineRule="auto"/>
                    <w:rPr>
                      <w:rFonts w:ascii="Times New Roman" w:hAnsi="Times New Roman"/>
                      <w:color w:val="0D0D0D" w:themeColor="text1" w:themeTint="F2"/>
                      <w:sz w:val="21"/>
                      <w:szCs w:val="21"/>
                    </w:rPr>
                  </w:pPr>
                  <w:r w:rsidRPr="005362E0">
                    <w:rPr>
                      <w:rFonts w:ascii="Times New Roman" w:hAnsi="Times New Roman"/>
                      <w:color w:val="0D0D0D" w:themeColor="text1" w:themeTint="F2"/>
                      <w:sz w:val="21"/>
                      <w:szCs w:val="21"/>
                    </w:rPr>
                    <w:t>+++</w:t>
                  </w:r>
                </w:p>
              </w:tc>
            </w:tr>
          </w:tbl>
          <w:p w14:paraId="23F65064" w14:textId="77777777" w:rsidR="00B539A8" w:rsidRDefault="005362E0" w:rsidP="005362E0">
            <w:pPr>
              <w:autoSpaceDE w:val="0"/>
              <w:autoSpaceDN w:val="0"/>
              <w:adjustRightInd w:val="0"/>
              <w:snapToGrid w:val="0"/>
              <w:spacing w:beforeLines="50" w:before="120"/>
              <w:rPr>
                <w:sz w:val="21"/>
                <w:szCs w:val="21"/>
                <w:lang w:bidi="en-US"/>
              </w:rPr>
            </w:pPr>
            <w:r w:rsidRPr="005362E0">
              <w:rPr>
                <w:sz w:val="21"/>
                <w:szCs w:val="21"/>
                <w:lang w:bidi="en-US"/>
              </w:rPr>
              <w:t>+++: The pumpkin surface was covered with neonates or nymphs, so that the number were not counted accurately.</w:t>
            </w:r>
          </w:p>
          <w:p w14:paraId="37D38810" w14:textId="77777777" w:rsidR="00A83A71" w:rsidRPr="005362E0" w:rsidRDefault="00A83A71" w:rsidP="005362E0">
            <w:pPr>
              <w:autoSpaceDE w:val="0"/>
              <w:autoSpaceDN w:val="0"/>
              <w:adjustRightInd w:val="0"/>
              <w:snapToGrid w:val="0"/>
              <w:spacing w:beforeLines="50" w:before="120"/>
              <w:rPr>
                <w:sz w:val="21"/>
                <w:szCs w:val="21"/>
                <w:lang w:bidi="en-US"/>
              </w:rPr>
            </w:pPr>
          </w:p>
        </w:tc>
      </w:tr>
      <w:tr w:rsidR="00BC1BB8" w14:paraId="1341D72C" w14:textId="77777777">
        <w:trPr>
          <w:jc w:val="center"/>
        </w:trPr>
        <w:tc>
          <w:tcPr>
            <w:tcW w:w="9474" w:type="dxa"/>
            <w:shd w:val="clear" w:color="auto" w:fill="D9E8FF"/>
          </w:tcPr>
          <w:p w14:paraId="27B62F50" w14:textId="77777777" w:rsidR="00BC1BB8" w:rsidRDefault="00B91669">
            <w:pPr>
              <w:rPr>
                <w:rFonts w:ascii="Arial" w:eastAsia="Times" w:hAnsi="Arial"/>
                <w:sz w:val="18"/>
                <w:szCs w:val="18"/>
              </w:rPr>
            </w:pPr>
            <w:r>
              <w:rPr>
                <w:rFonts w:ascii="Arial" w:eastAsia="Times" w:hAnsi="Arial"/>
                <w:sz w:val="18"/>
                <w:szCs w:val="18"/>
              </w:rPr>
              <w:lastRenderedPageBreak/>
              <w:t>Experimental facilities and equipment</w:t>
            </w:r>
          </w:p>
        </w:tc>
      </w:tr>
      <w:tr w:rsidR="00BC1BB8" w14:paraId="1A11F26C" w14:textId="77777777">
        <w:trPr>
          <w:jc w:val="center"/>
        </w:trPr>
        <w:tc>
          <w:tcPr>
            <w:tcW w:w="9474" w:type="dxa"/>
            <w:tcBorders>
              <w:bottom w:val="single" w:sz="4" w:space="0" w:color="auto"/>
            </w:tcBorders>
          </w:tcPr>
          <w:p w14:paraId="5FE874EB" w14:textId="77777777" w:rsidR="00BC1BB8" w:rsidRDefault="00B91669" w:rsidP="009A5B94">
            <w:pPr>
              <w:spacing w:beforeLines="50" w:before="120" w:afterLines="50" w:after="120"/>
              <w:rPr>
                <w:rFonts w:eastAsia="宋体"/>
                <w:sz w:val="21"/>
                <w:szCs w:val="21"/>
                <w:lang w:val="en-US" w:eastAsia="zh-CN"/>
              </w:rPr>
            </w:pPr>
            <w:r>
              <w:rPr>
                <w:rFonts w:eastAsia="Times"/>
                <w:sz w:val="21"/>
                <w:szCs w:val="21"/>
              </w:rPr>
              <w:t>Perform all X-ray irradiation using the RS-2000 Pro X-ray irradiator (Atlanta, Georgia, USA) with operating parameters of 220 KV and 17.6 mA</w:t>
            </w:r>
            <w:r>
              <w:rPr>
                <w:rFonts w:eastAsia="宋体" w:hint="eastAsia"/>
                <w:sz w:val="21"/>
                <w:szCs w:val="21"/>
                <w:lang w:val="en-US" w:eastAsia="zh-CN"/>
              </w:rPr>
              <w:t xml:space="preserve"> </w:t>
            </w:r>
            <w:r>
              <w:rPr>
                <w:rFonts w:eastAsia="宋体"/>
                <w:sz w:val="21"/>
                <w:szCs w:val="21"/>
                <w:lang w:val="en-US" w:eastAsia="zh-CN"/>
              </w:rPr>
              <w:t>at the Institute of Equipment Technology, Chinese Academy of Inspection and Quarantine, Beijing, China</w:t>
            </w:r>
            <w:r>
              <w:rPr>
                <w:rFonts w:eastAsia="Times"/>
                <w:sz w:val="21"/>
                <w:szCs w:val="21"/>
              </w:rPr>
              <w:t xml:space="preserve">; The irradiator is equipped with a reflector placed at the bottom of the exposure chamber (width, 17 inches; depth, 15 inches; height, 17 inches), 40 </w:t>
            </w:r>
            <w:proofErr w:type="spellStart"/>
            <w:r>
              <w:rPr>
                <w:rFonts w:eastAsia="Times"/>
                <w:sz w:val="21"/>
                <w:szCs w:val="21"/>
              </w:rPr>
              <w:t>centimeters</w:t>
            </w:r>
            <w:proofErr w:type="spellEnd"/>
            <w:r>
              <w:rPr>
                <w:rFonts w:eastAsia="Times"/>
                <w:sz w:val="21"/>
                <w:szCs w:val="21"/>
              </w:rPr>
              <w:t xml:space="preserve"> away from the X-ray source to achieve good dose uniformity.</w:t>
            </w:r>
            <w:r>
              <w:rPr>
                <w:rFonts w:eastAsia="宋体" w:hint="eastAsia"/>
                <w:sz w:val="21"/>
                <w:szCs w:val="21"/>
                <w:lang w:val="en-US" w:eastAsia="zh-CN"/>
              </w:rPr>
              <w:t xml:space="preserve"> </w:t>
            </w:r>
            <w:r>
              <w:rPr>
                <w:rFonts w:eastAsia="宋体"/>
                <w:sz w:val="21"/>
                <w:szCs w:val="21"/>
                <w:lang w:val="en-US" w:eastAsia="zh-CN"/>
              </w:rPr>
              <w:t xml:space="preserve">The monitored dose rate was about 9.0 </w:t>
            </w:r>
            <w:proofErr w:type="spellStart"/>
            <w:r>
              <w:rPr>
                <w:rFonts w:eastAsia="宋体"/>
                <w:sz w:val="21"/>
                <w:szCs w:val="21"/>
                <w:lang w:val="en-US" w:eastAsia="zh-CN"/>
              </w:rPr>
              <w:t>Gy</w:t>
            </w:r>
            <w:proofErr w:type="spellEnd"/>
            <w:r>
              <w:rPr>
                <w:rFonts w:eastAsia="宋体"/>
                <w:sz w:val="21"/>
                <w:szCs w:val="21"/>
                <w:lang w:val="en-US" w:eastAsia="zh-CN"/>
              </w:rPr>
              <w:t>/min.</w:t>
            </w:r>
          </w:p>
          <w:p w14:paraId="73DA5594" w14:textId="77777777" w:rsidR="00BC1BB8" w:rsidRDefault="00B91669" w:rsidP="009A5B94">
            <w:pPr>
              <w:spacing w:beforeLines="50" w:before="120" w:afterLines="50" w:after="120"/>
              <w:rPr>
                <w:rFonts w:ascii="Arial" w:eastAsia="Times" w:hAnsi="Arial"/>
                <w:sz w:val="18"/>
                <w:szCs w:val="18"/>
              </w:rPr>
            </w:pPr>
            <w:r>
              <w:rPr>
                <w:rFonts w:eastAsia="Times"/>
                <w:sz w:val="21"/>
                <w:szCs w:val="21"/>
              </w:rPr>
              <w:t>At present, there are no large-scale X-ray irradiators, but gamma irradiators are widely used for commercial treatment, and all large-scale confirmatory radiation treatments are conducted using cobalt 60 radiation sources at the National Institute of Metrology in Beijing, China. As stated by Ma et al. (2022), the irradiation of our sample has a dose uniformity ratio of 1.15 to 1.23.</w:t>
            </w:r>
          </w:p>
        </w:tc>
      </w:tr>
      <w:tr w:rsidR="00BC1BB8" w14:paraId="07518CFF" w14:textId="77777777">
        <w:trPr>
          <w:jc w:val="center"/>
        </w:trPr>
        <w:tc>
          <w:tcPr>
            <w:tcW w:w="9474" w:type="dxa"/>
            <w:shd w:val="clear" w:color="auto" w:fill="D9E8FF"/>
          </w:tcPr>
          <w:p w14:paraId="3D8DE330" w14:textId="77777777" w:rsidR="00BC1BB8" w:rsidRDefault="00B91669">
            <w:pPr>
              <w:rPr>
                <w:rFonts w:ascii="Arial" w:eastAsia="Times" w:hAnsi="Arial"/>
                <w:sz w:val="18"/>
                <w:szCs w:val="18"/>
              </w:rPr>
            </w:pPr>
            <w:r>
              <w:rPr>
                <w:rFonts w:ascii="Arial" w:eastAsia="Times" w:hAnsi="Arial"/>
                <w:sz w:val="18"/>
                <w:szCs w:val="18"/>
              </w:rPr>
              <w:t>Experimental design</w:t>
            </w:r>
          </w:p>
        </w:tc>
      </w:tr>
      <w:tr w:rsidR="00BC1BB8" w14:paraId="34B20BFC" w14:textId="77777777">
        <w:trPr>
          <w:jc w:val="center"/>
        </w:trPr>
        <w:tc>
          <w:tcPr>
            <w:tcW w:w="9474" w:type="dxa"/>
            <w:tcBorders>
              <w:bottom w:val="single" w:sz="4" w:space="0" w:color="auto"/>
            </w:tcBorders>
          </w:tcPr>
          <w:p w14:paraId="5E9ABCF8" w14:textId="77777777" w:rsidR="00BC1BB8" w:rsidRDefault="00B91669" w:rsidP="009A5B94">
            <w:pPr>
              <w:spacing w:beforeLines="50" w:before="120" w:afterLines="50" w:after="120"/>
              <w:rPr>
                <w:rFonts w:eastAsia="Times"/>
                <w:sz w:val="21"/>
                <w:szCs w:val="21"/>
              </w:rPr>
            </w:pPr>
            <w:r>
              <w:rPr>
                <w:rFonts w:eastAsia="Times"/>
                <w:sz w:val="21"/>
                <w:szCs w:val="21"/>
              </w:rPr>
              <w:t xml:space="preserve">Radio-tolerance comparison tests were conducted on the crawler, nymphs, and adult females of </w:t>
            </w:r>
            <w:r>
              <w:rPr>
                <w:rFonts w:eastAsia="Times"/>
                <w:i/>
                <w:sz w:val="21"/>
                <w:szCs w:val="21"/>
              </w:rPr>
              <w:t xml:space="preserve">P. </w:t>
            </w:r>
            <w:proofErr w:type="spellStart"/>
            <w:r>
              <w:rPr>
                <w:rFonts w:eastAsia="Times"/>
                <w:i/>
                <w:sz w:val="21"/>
                <w:szCs w:val="21"/>
              </w:rPr>
              <w:t>lilacinus</w:t>
            </w:r>
            <w:proofErr w:type="spellEnd"/>
            <w:r>
              <w:rPr>
                <w:rFonts w:eastAsia="Times"/>
                <w:sz w:val="21"/>
                <w:szCs w:val="21"/>
              </w:rPr>
              <w:t xml:space="preserve"> at the X-ray radiation doses of 40, 80, and 120 </w:t>
            </w:r>
            <w:proofErr w:type="spellStart"/>
            <w:r>
              <w:rPr>
                <w:rFonts w:eastAsia="Times"/>
                <w:sz w:val="21"/>
                <w:szCs w:val="21"/>
              </w:rPr>
              <w:t>Gy</w:t>
            </w:r>
            <w:proofErr w:type="spellEnd"/>
            <w:r>
              <w:rPr>
                <w:rFonts w:eastAsia="Times"/>
                <w:sz w:val="21"/>
                <w:szCs w:val="21"/>
              </w:rPr>
              <w:t xml:space="preserve">, respectively. The results showed that irradiation had a strong effect on preventing of development and reproduction; the adult female stage was identified as the most tolerant. During the following dose-response tests, among young and late females X-ray-irradiation (20–100 </w:t>
            </w:r>
            <w:proofErr w:type="spellStart"/>
            <w:r>
              <w:rPr>
                <w:rFonts w:eastAsia="Times"/>
                <w:sz w:val="21"/>
                <w:szCs w:val="21"/>
              </w:rPr>
              <w:t>Gy</w:t>
            </w:r>
            <w:proofErr w:type="spellEnd"/>
            <w:r>
              <w:rPr>
                <w:rFonts w:eastAsia="Times"/>
                <w:sz w:val="21"/>
                <w:szCs w:val="21"/>
              </w:rPr>
              <w:t xml:space="preserve">), the late females were most tolerant when preventing F1 generation 2nd instars emergence was used as the </w:t>
            </w:r>
            <w:r>
              <w:rPr>
                <w:rFonts w:eastAsia="Times"/>
                <w:sz w:val="21"/>
                <w:szCs w:val="21"/>
              </w:rPr>
              <w:lastRenderedPageBreak/>
              <w:t xml:space="preserve">evaluation criterion. After irradiation, all the females were evaluated for fecundity (neonates), progeny survival, and the number of F1 generation neonate and 2nd instars nymphs every 10 days. </w:t>
            </w:r>
          </w:p>
          <w:p w14:paraId="715067FB" w14:textId="77777777" w:rsidR="00BC1BB8" w:rsidRDefault="00B91669" w:rsidP="009A5B94">
            <w:pPr>
              <w:spacing w:beforeLines="50" w:before="120" w:afterLines="50" w:after="120"/>
              <w:rPr>
                <w:rFonts w:eastAsia="Times"/>
                <w:sz w:val="20"/>
                <w:szCs w:val="18"/>
              </w:rPr>
            </w:pPr>
            <w:r>
              <w:rPr>
                <w:rFonts w:eastAsia="Times"/>
                <w:sz w:val="21"/>
                <w:szCs w:val="21"/>
              </w:rPr>
              <w:t xml:space="preserve">For large-scale tests, </w:t>
            </w:r>
            <w:r>
              <w:rPr>
                <w:sz w:val="21"/>
                <w:szCs w:val="21"/>
                <w:lang w:bidi="en-US"/>
              </w:rPr>
              <w:t xml:space="preserve">a total of estimating </w:t>
            </w:r>
            <w:bookmarkStart w:id="28" w:name="_Hlk107239567"/>
            <w:r>
              <w:rPr>
                <w:sz w:val="21"/>
                <w:szCs w:val="21"/>
                <w:lang w:bidi="en-US"/>
              </w:rPr>
              <w:t>97,384 late females</w:t>
            </w:r>
            <w:bookmarkEnd w:id="28"/>
            <w:r>
              <w:rPr>
                <w:sz w:val="21"/>
                <w:szCs w:val="21"/>
                <w:lang w:bidi="en-US"/>
              </w:rPr>
              <w:t xml:space="preserve"> of</w:t>
            </w:r>
            <w:r>
              <w:rPr>
                <w:i/>
                <w:sz w:val="21"/>
                <w:szCs w:val="21"/>
                <w:lang w:bidi="en-US"/>
              </w:rPr>
              <w:t xml:space="preserve"> P. </w:t>
            </w:r>
            <w:proofErr w:type="spellStart"/>
            <w:r>
              <w:rPr>
                <w:i/>
                <w:sz w:val="21"/>
                <w:szCs w:val="21"/>
                <w:lang w:bidi="en-US"/>
              </w:rPr>
              <w:t>lilacinus</w:t>
            </w:r>
            <w:proofErr w:type="spellEnd"/>
            <w:r>
              <w:rPr>
                <w:i/>
                <w:sz w:val="21"/>
                <w:szCs w:val="21"/>
                <w:lang w:bidi="en-US"/>
              </w:rPr>
              <w:t xml:space="preserve"> </w:t>
            </w:r>
            <w:r>
              <w:rPr>
                <w:iCs/>
                <w:sz w:val="21"/>
                <w:szCs w:val="21"/>
                <w:lang w:bidi="en-US"/>
              </w:rPr>
              <w:t>rearing</w:t>
            </w:r>
            <w:r>
              <w:rPr>
                <w:i/>
                <w:sz w:val="21"/>
                <w:szCs w:val="21"/>
                <w:lang w:bidi="en-US"/>
              </w:rPr>
              <w:t xml:space="preserve"> </w:t>
            </w:r>
            <w:r>
              <w:rPr>
                <w:sz w:val="21"/>
                <w:szCs w:val="21"/>
                <w:lang w:bidi="en-US"/>
              </w:rPr>
              <w:t xml:space="preserve">on the pumpkins fruits were irradiated with gamma-ray at the target dose of 135 or 145 </w:t>
            </w:r>
            <w:proofErr w:type="spellStart"/>
            <w:r>
              <w:rPr>
                <w:sz w:val="21"/>
                <w:szCs w:val="21"/>
                <w:lang w:bidi="en-US"/>
              </w:rPr>
              <w:t>Gy</w:t>
            </w:r>
            <w:proofErr w:type="spellEnd"/>
            <w:r>
              <w:rPr>
                <w:sz w:val="21"/>
                <w:szCs w:val="21"/>
                <w:lang w:bidi="en-US"/>
              </w:rPr>
              <w:t xml:space="preserve"> (measured doses 126.1–163.0 </w:t>
            </w:r>
            <w:proofErr w:type="spellStart"/>
            <w:r>
              <w:rPr>
                <w:sz w:val="21"/>
                <w:szCs w:val="21"/>
                <w:lang w:bidi="en-US"/>
              </w:rPr>
              <w:t>Gy</w:t>
            </w:r>
            <w:proofErr w:type="spellEnd"/>
            <w:r>
              <w:rPr>
                <w:sz w:val="21"/>
                <w:szCs w:val="21"/>
                <w:lang w:bidi="en-US"/>
              </w:rPr>
              <w:t>), which resulted in no F</w:t>
            </w:r>
            <w:r>
              <w:rPr>
                <w:sz w:val="21"/>
                <w:szCs w:val="21"/>
                <w:vertAlign w:val="subscript"/>
                <w:lang w:bidi="en-US"/>
              </w:rPr>
              <w:t>1</w:t>
            </w:r>
            <w:r>
              <w:rPr>
                <w:sz w:val="21"/>
                <w:szCs w:val="21"/>
                <w:lang w:bidi="en-US"/>
              </w:rPr>
              <w:t xml:space="preserve"> generation 2nd nymphs developing during a 6-week post-treatment period. </w:t>
            </w:r>
            <w:r>
              <w:rPr>
                <w:rFonts w:eastAsia="Times"/>
                <w:sz w:val="20"/>
                <w:szCs w:val="18"/>
              </w:rPr>
              <w:t xml:space="preserve">Details can be found in </w:t>
            </w:r>
            <w:r>
              <w:rPr>
                <w:rFonts w:eastAsiaTheme="minorEastAsia"/>
                <w:sz w:val="21"/>
                <w:szCs w:val="18"/>
                <w:lang w:eastAsia="zh-CN"/>
              </w:rPr>
              <w:t>Ma et. al (2022).</w:t>
            </w:r>
          </w:p>
        </w:tc>
      </w:tr>
      <w:tr w:rsidR="00BC1BB8" w14:paraId="03E1F43B" w14:textId="77777777">
        <w:trPr>
          <w:jc w:val="center"/>
        </w:trPr>
        <w:tc>
          <w:tcPr>
            <w:tcW w:w="9474" w:type="dxa"/>
            <w:shd w:val="clear" w:color="auto" w:fill="D9E8FF"/>
          </w:tcPr>
          <w:p w14:paraId="2D828981" w14:textId="77777777" w:rsidR="00BC1BB8" w:rsidRDefault="00B91669">
            <w:pPr>
              <w:rPr>
                <w:rFonts w:ascii="Arial" w:eastAsia="Times" w:hAnsi="Arial"/>
                <w:sz w:val="18"/>
                <w:szCs w:val="18"/>
              </w:rPr>
            </w:pPr>
            <w:r>
              <w:rPr>
                <w:rFonts w:ascii="Arial" w:eastAsia="Times" w:hAnsi="Arial"/>
                <w:sz w:val="18"/>
                <w:szCs w:val="18"/>
              </w:rPr>
              <w:lastRenderedPageBreak/>
              <w:t>Experimental conditions</w:t>
            </w:r>
          </w:p>
        </w:tc>
      </w:tr>
      <w:tr w:rsidR="00BC1BB8" w14:paraId="0E61AE71" w14:textId="77777777">
        <w:trPr>
          <w:jc w:val="center"/>
        </w:trPr>
        <w:tc>
          <w:tcPr>
            <w:tcW w:w="9474" w:type="dxa"/>
            <w:tcBorders>
              <w:bottom w:val="single" w:sz="4" w:space="0" w:color="auto"/>
            </w:tcBorders>
          </w:tcPr>
          <w:p w14:paraId="0E633129" w14:textId="77777777" w:rsidR="00BC1BB8" w:rsidRDefault="00B91669" w:rsidP="009A5B94">
            <w:pPr>
              <w:spacing w:beforeLines="50" w:before="120" w:afterLines="50" w:after="120"/>
              <w:rPr>
                <w:rFonts w:ascii="Arial" w:eastAsia="Times" w:hAnsi="Arial"/>
                <w:sz w:val="18"/>
                <w:szCs w:val="18"/>
              </w:rPr>
            </w:pPr>
            <w:r>
              <w:rPr>
                <w:rFonts w:eastAsiaTheme="minorEastAsia"/>
                <w:sz w:val="21"/>
                <w:szCs w:val="22"/>
                <w:lang w:eastAsia="zh-CN"/>
              </w:rPr>
              <w:t xml:space="preserve">The colony of </w:t>
            </w:r>
            <w:r w:rsidRPr="009A5B94">
              <w:rPr>
                <w:rFonts w:eastAsiaTheme="minorEastAsia"/>
                <w:i/>
                <w:iCs/>
                <w:sz w:val="21"/>
                <w:szCs w:val="22"/>
                <w:lang w:eastAsia="zh-CN"/>
              </w:rPr>
              <w:t xml:space="preserve">P. </w:t>
            </w:r>
            <w:proofErr w:type="spellStart"/>
            <w:r w:rsidRPr="009A5B94">
              <w:rPr>
                <w:rFonts w:eastAsiaTheme="minorEastAsia"/>
                <w:i/>
                <w:iCs/>
                <w:sz w:val="21"/>
                <w:szCs w:val="22"/>
                <w:lang w:eastAsia="zh-CN"/>
              </w:rPr>
              <w:t>lilacinus</w:t>
            </w:r>
            <w:proofErr w:type="spellEnd"/>
            <w:r>
              <w:rPr>
                <w:rFonts w:eastAsiaTheme="minorEastAsia"/>
                <w:sz w:val="21"/>
                <w:szCs w:val="22"/>
                <w:lang w:eastAsia="zh-CN"/>
              </w:rPr>
              <w:t xml:space="preserve"> w</w:t>
            </w:r>
            <w:r>
              <w:rPr>
                <w:rFonts w:eastAsiaTheme="minorEastAsia" w:hint="eastAsia"/>
                <w:sz w:val="21"/>
                <w:szCs w:val="22"/>
                <w:lang w:val="en-US" w:eastAsia="zh-CN"/>
              </w:rPr>
              <w:t>as</w:t>
            </w:r>
            <w:r>
              <w:rPr>
                <w:rFonts w:eastAsiaTheme="minorEastAsia"/>
                <w:sz w:val="21"/>
                <w:szCs w:val="22"/>
                <w:lang w:eastAsia="zh-CN"/>
              </w:rPr>
              <w:t xml:space="preserve"> maintained in the rearing room in</w:t>
            </w:r>
            <w:r>
              <w:rPr>
                <w:rFonts w:eastAsiaTheme="minorEastAsia" w:hint="eastAsia"/>
                <w:sz w:val="21"/>
                <w:szCs w:val="22"/>
                <w:lang w:eastAsia="zh-CN"/>
              </w:rPr>
              <w:t xml:space="preserve"> the </w:t>
            </w:r>
            <w:r>
              <w:rPr>
                <w:rFonts w:eastAsiaTheme="minorEastAsia"/>
                <w:sz w:val="21"/>
                <w:szCs w:val="22"/>
                <w:lang w:eastAsia="zh-CN"/>
              </w:rPr>
              <w:t>Key Laboratory of Phytosanitary Treatment, Chinese Academy of Inspection and Quarantine, Beijing, China. The rearing condition was controlled at 25 ± 2°C, 60–80% RH, under a photoperiod of L:D = 14:10 h.</w:t>
            </w:r>
          </w:p>
        </w:tc>
      </w:tr>
      <w:tr w:rsidR="00BC1BB8" w14:paraId="13BF943D" w14:textId="77777777">
        <w:trPr>
          <w:jc w:val="center"/>
        </w:trPr>
        <w:tc>
          <w:tcPr>
            <w:tcW w:w="9474" w:type="dxa"/>
            <w:shd w:val="clear" w:color="auto" w:fill="D9E8FF"/>
          </w:tcPr>
          <w:p w14:paraId="546DCF89" w14:textId="77777777" w:rsidR="00BC1BB8" w:rsidRDefault="00B91669">
            <w:pPr>
              <w:rPr>
                <w:rFonts w:ascii="Arial" w:eastAsia="Times" w:hAnsi="Arial"/>
                <w:sz w:val="18"/>
                <w:szCs w:val="18"/>
              </w:rPr>
            </w:pPr>
            <w:r>
              <w:rPr>
                <w:rFonts w:ascii="Arial" w:eastAsia="Times" w:hAnsi="Arial"/>
                <w:sz w:val="18"/>
                <w:szCs w:val="18"/>
              </w:rPr>
              <w:t>Monitoring of critical parameters</w:t>
            </w:r>
          </w:p>
        </w:tc>
      </w:tr>
      <w:tr w:rsidR="00BC1BB8" w14:paraId="0CFB55E9" w14:textId="77777777">
        <w:trPr>
          <w:jc w:val="center"/>
        </w:trPr>
        <w:tc>
          <w:tcPr>
            <w:tcW w:w="9474" w:type="dxa"/>
            <w:tcBorders>
              <w:bottom w:val="single" w:sz="4" w:space="0" w:color="auto"/>
            </w:tcBorders>
          </w:tcPr>
          <w:p w14:paraId="37A696FE" w14:textId="502A6F5B" w:rsidR="00BC1BB8" w:rsidRDefault="00B91669" w:rsidP="009A5B94">
            <w:pPr>
              <w:widowControl w:val="0"/>
              <w:autoSpaceDE w:val="0"/>
              <w:autoSpaceDN w:val="0"/>
              <w:adjustRightInd w:val="0"/>
              <w:spacing w:beforeLines="50" w:before="120" w:afterLines="50" w:after="120"/>
              <w:jc w:val="left"/>
              <w:rPr>
                <w:rFonts w:ascii="Arial" w:eastAsia="Times" w:hAnsi="Arial"/>
                <w:sz w:val="18"/>
                <w:szCs w:val="18"/>
              </w:rPr>
            </w:pPr>
            <w:r>
              <w:rPr>
                <w:rFonts w:eastAsia="Times"/>
                <w:sz w:val="21"/>
                <w:szCs w:val="18"/>
              </w:rPr>
              <w:t>Absorbed dose, Temperature, Relative humidity and Photoperiod.</w:t>
            </w:r>
          </w:p>
        </w:tc>
      </w:tr>
      <w:tr w:rsidR="00BC1BB8" w14:paraId="34E33137" w14:textId="77777777">
        <w:trPr>
          <w:jc w:val="center"/>
        </w:trPr>
        <w:tc>
          <w:tcPr>
            <w:tcW w:w="9474" w:type="dxa"/>
            <w:shd w:val="clear" w:color="auto" w:fill="D9E8FF"/>
          </w:tcPr>
          <w:p w14:paraId="211B71A3" w14:textId="77777777" w:rsidR="00BC1BB8" w:rsidRDefault="00B91669">
            <w:pPr>
              <w:rPr>
                <w:rFonts w:ascii="Arial" w:eastAsia="Times" w:hAnsi="Arial"/>
                <w:sz w:val="18"/>
                <w:szCs w:val="18"/>
              </w:rPr>
            </w:pPr>
            <w:r>
              <w:rPr>
                <w:rFonts w:ascii="Arial" w:eastAsia="Times" w:hAnsi="Arial"/>
                <w:sz w:val="18"/>
                <w:szCs w:val="18"/>
              </w:rPr>
              <w:t>Methodology to measure the effectiveness of the treatment</w:t>
            </w:r>
          </w:p>
        </w:tc>
      </w:tr>
      <w:tr w:rsidR="00BC1BB8" w14:paraId="5FEB8AB5" w14:textId="77777777">
        <w:trPr>
          <w:jc w:val="center"/>
        </w:trPr>
        <w:tc>
          <w:tcPr>
            <w:tcW w:w="9474" w:type="dxa"/>
            <w:tcBorders>
              <w:bottom w:val="single" w:sz="4" w:space="0" w:color="auto"/>
            </w:tcBorders>
          </w:tcPr>
          <w:p w14:paraId="0AE3CAE6" w14:textId="55888D60" w:rsidR="00BC1BB8" w:rsidRDefault="00B91669" w:rsidP="009A5B94">
            <w:pPr>
              <w:widowControl w:val="0"/>
              <w:autoSpaceDE w:val="0"/>
              <w:autoSpaceDN w:val="0"/>
              <w:adjustRightInd w:val="0"/>
              <w:spacing w:beforeLines="50" w:before="120" w:afterLines="50" w:after="120"/>
              <w:jc w:val="left"/>
              <w:rPr>
                <w:rFonts w:eastAsiaTheme="minorEastAsia"/>
                <w:sz w:val="21"/>
                <w:lang w:eastAsia="zh-CN"/>
              </w:rPr>
            </w:pPr>
            <w:bookmarkStart w:id="29" w:name="OLE_LINK8"/>
            <w:r>
              <w:rPr>
                <w:sz w:val="21"/>
              </w:rPr>
              <w:t>Prevention the</w:t>
            </w:r>
            <w:bookmarkEnd w:id="29"/>
            <w:r>
              <w:rPr>
                <w:sz w:val="21"/>
              </w:rPr>
              <w:t xml:space="preserve"> emergence of </w:t>
            </w:r>
            <w:r>
              <w:rPr>
                <w:rFonts w:eastAsiaTheme="minorEastAsia" w:hint="eastAsia"/>
                <w:sz w:val="21"/>
                <w:lang w:eastAsia="zh-CN"/>
              </w:rPr>
              <w:t>F</w:t>
            </w:r>
            <w:r>
              <w:rPr>
                <w:rFonts w:eastAsiaTheme="minorEastAsia" w:hint="eastAsia"/>
                <w:sz w:val="21"/>
                <w:vertAlign w:val="subscript"/>
                <w:lang w:eastAsia="zh-CN"/>
              </w:rPr>
              <w:t>1</w:t>
            </w:r>
            <w:r>
              <w:rPr>
                <w:rFonts w:eastAsiaTheme="minorEastAsia" w:hint="eastAsia"/>
                <w:sz w:val="21"/>
                <w:lang w:eastAsia="zh-CN"/>
              </w:rPr>
              <w:t xml:space="preserve"> 2</w:t>
            </w:r>
            <w:r>
              <w:rPr>
                <w:rFonts w:eastAsiaTheme="minorEastAsia" w:hint="eastAsia"/>
                <w:sz w:val="21"/>
                <w:vertAlign w:val="superscript"/>
                <w:lang w:eastAsia="zh-CN"/>
              </w:rPr>
              <w:t>nd</w:t>
            </w:r>
            <w:r>
              <w:rPr>
                <w:rFonts w:eastAsiaTheme="minorEastAsia" w:hint="eastAsia"/>
                <w:sz w:val="21"/>
                <w:lang w:eastAsia="zh-CN"/>
              </w:rPr>
              <w:t xml:space="preserve"> instars nymphs </w:t>
            </w:r>
            <w:r w:rsidR="004F6FB2" w:rsidRPr="004F6FB2">
              <w:rPr>
                <w:rFonts w:eastAsiaTheme="minorEastAsia"/>
                <w:iCs/>
                <w:color w:val="000000"/>
                <w:szCs w:val="22"/>
                <w:lang w:eastAsia="zh-CN"/>
              </w:rPr>
              <w:t>form</w:t>
            </w:r>
            <w:r w:rsidR="004F6FB2">
              <w:rPr>
                <w:rFonts w:eastAsiaTheme="minorEastAsia"/>
                <w:iCs/>
                <w:color w:val="000000"/>
                <w:szCs w:val="22"/>
                <w:lang w:eastAsia="zh-CN"/>
              </w:rPr>
              <w:t xml:space="preserve"> irradiated </w:t>
            </w:r>
            <w:r w:rsidR="004F6FB2" w:rsidRPr="004F6FB2">
              <w:rPr>
                <w:rFonts w:eastAsiaTheme="minorEastAsia"/>
                <w:iCs/>
                <w:color w:val="000000"/>
                <w:szCs w:val="22"/>
                <w:lang w:eastAsia="zh-CN"/>
              </w:rPr>
              <w:t>ovip</w:t>
            </w:r>
            <w:r w:rsidR="004E519B">
              <w:rPr>
                <w:rFonts w:eastAsiaTheme="minorEastAsia"/>
                <w:iCs/>
                <w:color w:val="000000"/>
                <w:szCs w:val="22"/>
                <w:lang w:eastAsia="zh-CN"/>
              </w:rPr>
              <w:t>ositional</w:t>
            </w:r>
            <w:r w:rsidR="004F6FB2">
              <w:rPr>
                <w:rFonts w:eastAsiaTheme="minorEastAsia"/>
                <w:iCs/>
                <w:color w:val="000000"/>
                <w:szCs w:val="22"/>
                <w:lang w:eastAsia="zh-CN"/>
              </w:rPr>
              <w:t xml:space="preserve"> female</w:t>
            </w:r>
            <w:r w:rsidR="004E519B">
              <w:rPr>
                <w:rFonts w:eastAsiaTheme="minorEastAsia"/>
                <w:iCs/>
                <w:color w:val="000000"/>
                <w:szCs w:val="22"/>
                <w:lang w:eastAsia="zh-CN"/>
              </w:rPr>
              <w:t xml:space="preserve"> </w:t>
            </w:r>
            <w:r w:rsidR="004E519B">
              <w:rPr>
                <w:sz w:val="21"/>
              </w:rPr>
              <w:t xml:space="preserve">of </w:t>
            </w:r>
            <w:r w:rsidR="004E519B">
              <w:rPr>
                <w:rFonts w:eastAsiaTheme="minorEastAsia"/>
                <w:i/>
                <w:color w:val="000000"/>
                <w:szCs w:val="22"/>
                <w:lang w:eastAsia="zh-CN"/>
              </w:rPr>
              <w:t xml:space="preserve">P. </w:t>
            </w:r>
            <w:proofErr w:type="spellStart"/>
            <w:r w:rsidR="004E519B">
              <w:rPr>
                <w:rFonts w:eastAsiaTheme="minorEastAsia"/>
                <w:i/>
                <w:color w:val="000000"/>
                <w:szCs w:val="22"/>
                <w:lang w:eastAsia="zh-CN"/>
              </w:rPr>
              <w:t>lilacinus</w:t>
            </w:r>
            <w:proofErr w:type="spellEnd"/>
            <w:r w:rsidR="004E519B">
              <w:rPr>
                <w:rFonts w:eastAsiaTheme="minorEastAsia"/>
                <w:i/>
                <w:color w:val="000000"/>
                <w:szCs w:val="22"/>
                <w:lang w:eastAsia="zh-CN"/>
              </w:rPr>
              <w:t xml:space="preserve"> </w:t>
            </w:r>
            <w:r w:rsidR="004E519B" w:rsidRPr="004E519B">
              <w:rPr>
                <w:rFonts w:eastAsiaTheme="minorEastAsia"/>
                <w:iCs/>
                <w:color w:val="000000"/>
                <w:szCs w:val="22"/>
                <w:lang w:eastAsia="zh-CN"/>
              </w:rPr>
              <w:t>(</w:t>
            </w:r>
            <w:r w:rsidR="004E519B">
              <w:rPr>
                <w:rFonts w:eastAsiaTheme="minorEastAsia"/>
                <w:iCs/>
                <w:color w:val="000000"/>
                <w:szCs w:val="22"/>
                <w:lang w:eastAsia="zh-CN"/>
              </w:rPr>
              <w:t xml:space="preserve">or mortality of the neonate, </w:t>
            </w:r>
            <w:r w:rsidR="00DD0AFA">
              <w:rPr>
                <w:rFonts w:eastAsiaTheme="minorEastAsia"/>
                <w:iCs/>
                <w:color w:val="000000"/>
                <w:szCs w:val="22"/>
                <w:lang w:eastAsia="zh-CN"/>
              </w:rPr>
              <w:t>2-3 instar nymphs, and young female develop to ovipositional female</w:t>
            </w:r>
            <w:r w:rsidR="004E519B" w:rsidRPr="004E519B">
              <w:rPr>
                <w:rFonts w:eastAsiaTheme="minorEastAsia"/>
                <w:iCs/>
                <w:color w:val="000000"/>
                <w:szCs w:val="22"/>
                <w:lang w:eastAsia="zh-CN"/>
              </w:rPr>
              <w:t>)</w:t>
            </w:r>
          </w:p>
        </w:tc>
      </w:tr>
      <w:tr w:rsidR="00BC1BB8" w14:paraId="13565D8C" w14:textId="77777777">
        <w:trPr>
          <w:jc w:val="center"/>
        </w:trPr>
        <w:tc>
          <w:tcPr>
            <w:tcW w:w="9474" w:type="dxa"/>
            <w:shd w:val="clear" w:color="auto" w:fill="D9E8FF"/>
          </w:tcPr>
          <w:p w14:paraId="6A352196" w14:textId="77777777" w:rsidR="00BC1BB8" w:rsidRDefault="00B91669">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BC1BB8" w14:paraId="4CE695CA" w14:textId="77777777">
        <w:trPr>
          <w:jc w:val="center"/>
        </w:trPr>
        <w:tc>
          <w:tcPr>
            <w:tcW w:w="9474" w:type="dxa"/>
            <w:tcBorders>
              <w:bottom w:val="single" w:sz="4" w:space="0" w:color="auto"/>
            </w:tcBorders>
          </w:tcPr>
          <w:p w14:paraId="734F8678" w14:textId="77777777" w:rsidR="00BC1BB8" w:rsidRDefault="00B91669" w:rsidP="009A5B94">
            <w:pPr>
              <w:widowControl w:val="0"/>
              <w:autoSpaceDE w:val="0"/>
              <w:autoSpaceDN w:val="0"/>
              <w:adjustRightInd w:val="0"/>
              <w:spacing w:beforeLines="50" w:before="120" w:afterLines="50" w:after="120"/>
              <w:jc w:val="left"/>
              <w:rPr>
                <w:rFonts w:eastAsiaTheme="minorEastAsia"/>
                <w:szCs w:val="22"/>
                <w:lang w:eastAsia="zh-CN"/>
              </w:rPr>
            </w:pPr>
            <w:r>
              <w:rPr>
                <w:rFonts w:eastAsiaTheme="minorEastAsia"/>
                <w:sz w:val="21"/>
                <w:szCs w:val="22"/>
                <w:lang w:eastAsia="zh-CN"/>
              </w:rPr>
              <w:t>T</w:t>
            </w:r>
            <w:r>
              <w:rPr>
                <w:rFonts w:eastAsiaTheme="minorEastAsia" w:hint="eastAsia"/>
                <w:sz w:val="21"/>
                <w:szCs w:val="22"/>
                <w:lang w:eastAsia="zh-CN"/>
              </w:rPr>
              <w:t xml:space="preserve">he minimum absorbed dose </w:t>
            </w:r>
            <w:r>
              <w:rPr>
                <w:sz w:val="21"/>
              </w:rPr>
              <w:t>is the only critical parameter</w:t>
            </w:r>
            <w:r>
              <w:rPr>
                <w:rFonts w:eastAsiaTheme="minorEastAsia" w:hint="eastAsia"/>
                <w:sz w:val="21"/>
                <w:szCs w:val="22"/>
                <w:lang w:eastAsia="zh-CN"/>
              </w:rPr>
              <w:t>.</w:t>
            </w:r>
          </w:p>
        </w:tc>
      </w:tr>
      <w:tr w:rsidR="00BC1BB8" w14:paraId="2A0F093E" w14:textId="77777777">
        <w:trPr>
          <w:jc w:val="center"/>
        </w:trPr>
        <w:tc>
          <w:tcPr>
            <w:tcW w:w="9474" w:type="dxa"/>
            <w:tcBorders>
              <w:bottom w:val="single" w:sz="4" w:space="0" w:color="auto"/>
            </w:tcBorders>
            <w:shd w:val="clear" w:color="auto" w:fill="D9E8FF"/>
          </w:tcPr>
          <w:p w14:paraId="450D4B50" w14:textId="77777777" w:rsidR="00BC1BB8" w:rsidRDefault="00B91669">
            <w:pPr>
              <w:rPr>
                <w:rFonts w:ascii="Arial" w:eastAsia="Times" w:hAnsi="Arial"/>
                <w:sz w:val="18"/>
                <w:szCs w:val="18"/>
              </w:rPr>
            </w:pPr>
            <w:r>
              <w:rPr>
                <w:rFonts w:ascii="Arial" w:eastAsia="Times" w:hAnsi="Arial"/>
                <w:sz w:val="18"/>
                <w:szCs w:val="18"/>
              </w:rPr>
              <w:t>Methodology to measure phytotoxicity, when appropriate</w:t>
            </w:r>
          </w:p>
        </w:tc>
      </w:tr>
      <w:tr w:rsidR="00BC1BB8" w14:paraId="0CB562BA" w14:textId="77777777">
        <w:trPr>
          <w:jc w:val="center"/>
        </w:trPr>
        <w:tc>
          <w:tcPr>
            <w:tcW w:w="9474" w:type="dxa"/>
            <w:tcBorders>
              <w:bottom w:val="single" w:sz="4" w:space="0" w:color="auto"/>
            </w:tcBorders>
            <w:shd w:val="clear" w:color="auto" w:fill="auto"/>
          </w:tcPr>
          <w:p w14:paraId="1DE24673" w14:textId="77777777" w:rsidR="00BC1BB8" w:rsidRDefault="00B91669" w:rsidP="00767D83">
            <w:pPr>
              <w:snapToGrid w:val="0"/>
              <w:spacing w:beforeLines="50" w:before="120" w:afterLines="50" w:after="120"/>
              <w:rPr>
                <w:rFonts w:ascii="Arial" w:eastAsia="Times" w:hAnsi="Arial"/>
                <w:sz w:val="18"/>
                <w:szCs w:val="18"/>
              </w:rPr>
            </w:pPr>
            <w:bookmarkStart w:id="30" w:name="OLE_LINK9"/>
            <w:r>
              <w:rPr>
                <w:rFonts w:ascii="Arial" w:eastAsia="Times" w:hAnsi="Arial"/>
                <w:sz w:val="18"/>
                <w:szCs w:val="18"/>
              </w:rPr>
              <w:t>N/A</w:t>
            </w:r>
            <w:bookmarkEnd w:id="30"/>
          </w:p>
        </w:tc>
      </w:tr>
      <w:tr w:rsidR="00BC1BB8" w14:paraId="00A6F3EE" w14:textId="77777777">
        <w:trPr>
          <w:jc w:val="center"/>
        </w:trPr>
        <w:tc>
          <w:tcPr>
            <w:tcW w:w="9474" w:type="dxa"/>
            <w:shd w:val="clear" w:color="auto" w:fill="D9E8FF"/>
          </w:tcPr>
          <w:p w14:paraId="25992ED9" w14:textId="77777777" w:rsidR="00BC1BB8" w:rsidRDefault="00B91669">
            <w:pPr>
              <w:rPr>
                <w:rFonts w:ascii="Arial" w:eastAsia="Times" w:hAnsi="Arial"/>
                <w:sz w:val="18"/>
                <w:szCs w:val="18"/>
              </w:rPr>
            </w:pPr>
            <w:r>
              <w:rPr>
                <w:rFonts w:ascii="Arial" w:eastAsia="Times" w:hAnsi="Arial"/>
                <w:sz w:val="18"/>
                <w:szCs w:val="18"/>
              </w:rPr>
              <w:t xml:space="preserve">Dosimetry system, calibration and accuracy of measurements, </w:t>
            </w:r>
          </w:p>
        </w:tc>
      </w:tr>
      <w:tr w:rsidR="00BC1BB8" w14:paraId="1EB6FB0F" w14:textId="77777777">
        <w:trPr>
          <w:jc w:val="center"/>
        </w:trPr>
        <w:tc>
          <w:tcPr>
            <w:tcW w:w="9474" w:type="dxa"/>
            <w:tcBorders>
              <w:bottom w:val="single" w:sz="6" w:space="0" w:color="auto"/>
            </w:tcBorders>
          </w:tcPr>
          <w:p w14:paraId="1FE8B4AD" w14:textId="77777777" w:rsidR="00BC1BB8" w:rsidRDefault="00B91669" w:rsidP="009A5B94">
            <w:pPr>
              <w:spacing w:beforeLines="50" w:before="120" w:afterLines="50" w:after="120"/>
              <w:rPr>
                <w:rFonts w:eastAsiaTheme="minorEastAsia"/>
                <w:color w:val="000000" w:themeColor="text1"/>
                <w:sz w:val="21"/>
                <w:szCs w:val="22"/>
                <w:lang w:eastAsia="zh-CN"/>
              </w:rPr>
            </w:pPr>
            <w:bookmarkStart w:id="31" w:name="OLE_LINK10"/>
            <w:r>
              <w:rPr>
                <w:rFonts w:eastAsiaTheme="minorEastAsia"/>
                <w:color w:val="000000" w:themeColor="text1"/>
                <w:sz w:val="21"/>
                <w:szCs w:val="22"/>
                <w:lang w:eastAsia="zh-CN"/>
              </w:rPr>
              <w:t xml:space="preserve">A dosimeter (model 2086, </w:t>
            </w:r>
            <w:proofErr w:type="spellStart"/>
            <w:r>
              <w:rPr>
                <w:rFonts w:eastAsiaTheme="minorEastAsia"/>
                <w:color w:val="000000" w:themeColor="text1"/>
                <w:sz w:val="21"/>
                <w:szCs w:val="22"/>
                <w:lang w:eastAsia="zh-CN"/>
              </w:rPr>
              <w:t>RadCal</w:t>
            </w:r>
            <w:proofErr w:type="spellEnd"/>
            <w:r>
              <w:rPr>
                <w:rFonts w:eastAsiaTheme="minorEastAsia"/>
                <w:color w:val="000000" w:themeColor="text1"/>
                <w:sz w:val="21"/>
                <w:szCs w:val="22"/>
                <w:lang w:eastAsia="zh-CN"/>
              </w:rPr>
              <w:t xml:space="preserve"> Corp., CA) with a 10×6-6 Ion Beam Chamber was used to measure the absorbed dose of X-</w:t>
            </w:r>
            <w:proofErr w:type="spellStart"/>
            <w:proofErr w:type="gramStart"/>
            <w:r>
              <w:rPr>
                <w:rFonts w:eastAsiaTheme="minorEastAsia"/>
                <w:color w:val="000000" w:themeColor="text1"/>
                <w:sz w:val="21"/>
                <w:szCs w:val="22"/>
                <w:lang w:eastAsia="zh-CN"/>
              </w:rPr>
              <w:t>rays.The</w:t>
            </w:r>
            <w:proofErr w:type="spellEnd"/>
            <w:proofErr w:type="gramEnd"/>
            <w:r>
              <w:rPr>
                <w:rFonts w:eastAsiaTheme="minorEastAsia"/>
                <w:color w:val="000000" w:themeColor="text1"/>
                <w:sz w:val="21"/>
                <w:szCs w:val="22"/>
                <w:lang w:eastAsia="zh-CN"/>
              </w:rPr>
              <w:t xml:space="preserve"> monitored dose rate was about 9.0 </w:t>
            </w:r>
            <w:proofErr w:type="spellStart"/>
            <w:r>
              <w:rPr>
                <w:rFonts w:eastAsiaTheme="minorEastAsia"/>
                <w:color w:val="000000" w:themeColor="text1"/>
                <w:sz w:val="21"/>
                <w:szCs w:val="22"/>
                <w:lang w:eastAsia="zh-CN"/>
              </w:rPr>
              <w:t>Gy</w:t>
            </w:r>
            <w:proofErr w:type="spellEnd"/>
            <w:r>
              <w:rPr>
                <w:rFonts w:eastAsiaTheme="minorEastAsia"/>
                <w:color w:val="000000" w:themeColor="text1"/>
                <w:sz w:val="21"/>
                <w:szCs w:val="22"/>
                <w:lang w:eastAsia="zh-CN"/>
              </w:rPr>
              <w:t>/min.</w:t>
            </w:r>
          </w:p>
          <w:p w14:paraId="5A1625DA" w14:textId="38877AFB" w:rsidR="00BC1BB8" w:rsidRPr="000336C5" w:rsidRDefault="00E55D39" w:rsidP="009A5B94">
            <w:pPr>
              <w:spacing w:beforeLines="50" w:before="120" w:afterLines="50" w:after="120"/>
              <w:rPr>
                <w:rFonts w:eastAsiaTheme="minorEastAsia"/>
                <w:color w:val="000000" w:themeColor="text1"/>
                <w:sz w:val="21"/>
                <w:szCs w:val="22"/>
                <w:highlight w:val="yellow"/>
                <w:lang w:eastAsia="zh-CN"/>
              </w:rPr>
            </w:pPr>
            <w:r w:rsidRPr="00E55D39">
              <w:rPr>
                <w:rFonts w:eastAsiaTheme="minorEastAsia"/>
                <w:color w:val="000000" w:themeColor="text1"/>
                <w:sz w:val="21"/>
                <w:szCs w:val="22"/>
                <w:lang w:eastAsia="zh-CN"/>
              </w:rPr>
              <w:t xml:space="preserve">The Fricke system (ISO/ASTM 51026: 2013) was used to monitor the absorbed dose in large scale confirmatory tests. </w:t>
            </w:r>
            <w:r w:rsidR="00B91669">
              <w:rPr>
                <w:rFonts w:eastAsiaTheme="minorEastAsia"/>
                <w:color w:val="000000" w:themeColor="text1"/>
                <w:sz w:val="21"/>
                <w:szCs w:val="22"/>
                <w:lang w:eastAsia="zh-CN"/>
              </w:rPr>
              <w:t xml:space="preserve">The measured doses for 145 </w:t>
            </w:r>
            <w:proofErr w:type="spellStart"/>
            <w:r w:rsidR="00B91669">
              <w:rPr>
                <w:rFonts w:eastAsiaTheme="minorEastAsia"/>
                <w:color w:val="000000" w:themeColor="text1"/>
                <w:sz w:val="21"/>
                <w:szCs w:val="22"/>
                <w:lang w:eastAsia="zh-CN"/>
              </w:rPr>
              <w:t>Gy</w:t>
            </w:r>
            <w:proofErr w:type="spellEnd"/>
            <w:r w:rsidR="00B91669">
              <w:rPr>
                <w:rFonts w:eastAsiaTheme="minorEastAsia"/>
                <w:color w:val="000000" w:themeColor="text1"/>
                <w:sz w:val="21"/>
                <w:szCs w:val="22"/>
                <w:lang w:eastAsia="zh-CN"/>
              </w:rPr>
              <w:t xml:space="preserve"> and 135 </w:t>
            </w:r>
            <w:proofErr w:type="spellStart"/>
            <w:r w:rsidR="00B91669">
              <w:rPr>
                <w:rFonts w:eastAsiaTheme="minorEastAsia"/>
                <w:color w:val="000000" w:themeColor="text1"/>
                <w:sz w:val="21"/>
                <w:szCs w:val="22"/>
                <w:lang w:eastAsia="zh-CN"/>
              </w:rPr>
              <w:t>Gy</w:t>
            </w:r>
            <w:proofErr w:type="spellEnd"/>
            <w:r w:rsidR="00B91669">
              <w:rPr>
                <w:rFonts w:eastAsiaTheme="minorEastAsia"/>
                <w:color w:val="000000" w:themeColor="text1"/>
                <w:sz w:val="21"/>
                <w:szCs w:val="22"/>
                <w:lang w:eastAsia="zh-CN"/>
              </w:rPr>
              <w:t xml:space="preserve"> </w:t>
            </w:r>
            <w:bookmarkEnd w:id="31"/>
            <w:r w:rsidR="00B91669">
              <w:rPr>
                <w:rFonts w:eastAsiaTheme="minorEastAsia"/>
                <w:color w:val="000000" w:themeColor="text1"/>
                <w:sz w:val="21"/>
                <w:szCs w:val="22"/>
                <w:lang w:eastAsia="zh-CN"/>
              </w:rPr>
              <w:t xml:space="preserve">treatment during large-scale testing was 132.2-163.0 </w:t>
            </w:r>
            <w:proofErr w:type="spellStart"/>
            <w:r w:rsidR="00B91669">
              <w:rPr>
                <w:rFonts w:eastAsiaTheme="minorEastAsia"/>
                <w:color w:val="000000" w:themeColor="text1"/>
                <w:sz w:val="21"/>
                <w:szCs w:val="22"/>
                <w:lang w:eastAsia="zh-CN"/>
              </w:rPr>
              <w:t>Gy</w:t>
            </w:r>
            <w:proofErr w:type="spellEnd"/>
            <w:r w:rsidR="00B91669">
              <w:rPr>
                <w:rFonts w:eastAsiaTheme="minorEastAsia"/>
                <w:color w:val="000000" w:themeColor="text1"/>
                <w:sz w:val="21"/>
                <w:szCs w:val="22"/>
                <w:lang w:eastAsia="zh-CN"/>
              </w:rPr>
              <w:t xml:space="preserve"> and 126.1-145.1 </w:t>
            </w:r>
            <w:proofErr w:type="spellStart"/>
            <w:r w:rsidR="00B91669">
              <w:rPr>
                <w:rFonts w:eastAsiaTheme="minorEastAsia"/>
                <w:color w:val="000000" w:themeColor="text1"/>
                <w:sz w:val="21"/>
                <w:szCs w:val="22"/>
                <w:lang w:eastAsia="zh-CN"/>
              </w:rPr>
              <w:t>Gy</w:t>
            </w:r>
            <w:proofErr w:type="spellEnd"/>
            <w:r w:rsidR="00B91669">
              <w:rPr>
                <w:rFonts w:eastAsiaTheme="minorEastAsia"/>
                <w:color w:val="000000" w:themeColor="text1"/>
                <w:sz w:val="21"/>
                <w:szCs w:val="22"/>
                <w:lang w:eastAsia="zh-CN"/>
              </w:rPr>
              <w:t xml:space="preserve">. The dose rate monitored was 1.9–2.1 </w:t>
            </w:r>
            <w:proofErr w:type="spellStart"/>
            <w:r w:rsidR="00B91669">
              <w:rPr>
                <w:rFonts w:eastAsiaTheme="minorEastAsia"/>
                <w:color w:val="000000" w:themeColor="text1"/>
                <w:sz w:val="21"/>
                <w:szCs w:val="22"/>
                <w:lang w:eastAsia="zh-CN"/>
              </w:rPr>
              <w:t>Gy</w:t>
            </w:r>
            <w:proofErr w:type="spellEnd"/>
            <w:r w:rsidR="00B91669">
              <w:rPr>
                <w:rFonts w:eastAsiaTheme="minorEastAsia"/>
                <w:color w:val="000000" w:themeColor="text1"/>
                <w:sz w:val="21"/>
                <w:szCs w:val="22"/>
                <w:lang w:eastAsia="zh-CN"/>
              </w:rPr>
              <w:t>/min at 100 cm from the gamma source, and the dose uniformity ratio (maximum/minimum) ranged from 1.15 to 1.23 during the treatments.</w:t>
            </w:r>
          </w:p>
        </w:tc>
      </w:tr>
      <w:tr w:rsidR="00BC1BB8" w14:paraId="2145159E" w14:textId="77777777">
        <w:trPr>
          <w:jc w:val="center"/>
        </w:trPr>
        <w:tc>
          <w:tcPr>
            <w:tcW w:w="9474" w:type="dxa"/>
            <w:tcBorders>
              <w:top w:val="single" w:sz="6" w:space="0" w:color="auto"/>
              <w:left w:val="single" w:sz="6" w:space="0" w:color="auto"/>
              <w:bottom w:val="single" w:sz="6" w:space="0" w:color="auto"/>
              <w:right w:val="single" w:sz="6" w:space="0" w:color="auto"/>
            </w:tcBorders>
            <w:shd w:val="clear" w:color="auto" w:fill="365F91"/>
          </w:tcPr>
          <w:p w14:paraId="6CCA2046" w14:textId="77777777" w:rsidR="00BC1BB8" w:rsidRDefault="00B91669">
            <w:pPr>
              <w:rPr>
                <w:rFonts w:ascii="Arial" w:eastAsia="Times" w:hAnsi="Arial"/>
                <w:b/>
                <w:color w:val="FFFFFF"/>
                <w:sz w:val="18"/>
                <w:szCs w:val="18"/>
              </w:rPr>
            </w:pPr>
            <w:r>
              <w:rPr>
                <w:rFonts w:ascii="Arial" w:eastAsia="Times" w:hAnsi="Arial"/>
                <w:b/>
                <w:color w:val="FFFFFF"/>
                <w:sz w:val="18"/>
                <w:szCs w:val="18"/>
              </w:rPr>
              <w:br w:type="page"/>
              <w:t>3.2.2</w:t>
            </w:r>
            <w:r>
              <w:rPr>
                <w:rFonts w:ascii="Arial" w:eastAsia="Times" w:hAnsi="Arial"/>
                <w:b/>
                <w:color w:val="FFFFFF"/>
                <w:sz w:val="18"/>
                <w:szCs w:val="18"/>
              </w:rPr>
              <w:tab/>
              <w:t xml:space="preserve">Efficacy data using operational conditions </w:t>
            </w:r>
            <w:r>
              <w:rPr>
                <w:rFonts w:ascii="Arial" w:eastAsia="Times" w:hAnsi="Arial"/>
                <w:b/>
                <w:color w:val="FFFFFF"/>
                <w:sz w:val="18"/>
                <w:szCs w:val="18"/>
                <w:lang w:eastAsia="ja-JP"/>
              </w:rPr>
              <w:t>(historical data, may in some cases substitute for the requested information below)</w:t>
            </w:r>
          </w:p>
        </w:tc>
      </w:tr>
      <w:tr w:rsidR="00BC1BB8" w14:paraId="2A6928C5" w14:textId="77777777">
        <w:trPr>
          <w:jc w:val="center"/>
        </w:trPr>
        <w:tc>
          <w:tcPr>
            <w:tcW w:w="9474" w:type="dxa"/>
            <w:tcBorders>
              <w:top w:val="single" w:sz="6" w:space="0" w:color="auto"/>
              <w:bottom w:val="single" w:sz="4" w:space="0" w:color="auto"/>
            </w:tcBorders>
            <w:shd w:val="clear" w:color="auto" w:fill="B7D4FF"/>
          </w:tcPr>
          <w:p w14:paraId="725B0F5C" w14:textId="77777777" w:rsidR="00BC1BB8" w:rsidRDefault="00B91669">
            <w:pPr>
              <w:rPr>
                <w:rFonts w:ascii="Arial" w:eastAsia="Times" w:hAnsi="Arial"/>
                <w:caps/>
                <w:sz w:val="18"/>
                <w:szCs w:val="18"/>
              </w:rPr>
            </w:pPr>
            <w:r>
              <w:rPr>
                <w:rFonts w:ascii="Arial" w:eastAsia="Times" w:hAnsi="Arial"/>
                <w:bCs/>
                <w:sz w:val="18"/>
                <w:szCs w:val="18"/>
              </w:rPr>
              <w:t>Pest information</w:t>
            </w:r>
          </w:p>
        </w:tc>
      </w:tr>
      <w:tr w:rsidR="00BC1BB8" w14:paraId="08B96938" w14:textId="77777777">
        <w:trPr>
          <w:jc w:val="center"/>
        </w:trPr>
        <w:tc>
          <w:tcPr>
            <w:tcW w:w="9474" w:type="dxa"/>
            <w:shd w:val="clear" w:color="auto" w:fill="D9E8FF"/>
          </w:tcPr>
          <w:p w14:paraId="1F4DDA38" w14:textId="77777777" w:rsidR="00BC1BB8" w:rsidRDefault="00B91669">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BC1BB8" w14:paraId="25BCDCF2" w14:textId="77777777">
        <w:trPr>
          <w:jc w:val="center"/>
        </w:trPr>
        <w:tc>
          <w:tcPr>
            <w:tcW w:w="9474" w:type="dxa"/>
            <w:tcBorders>
              <w:bottom w:val="single" w:sz="4" w:space="0" w:color="auto"/>
            </w:tcBorders>
          </w:tcPr>
          <w:p w14:paraId="4C0638C6" w14:textId="77777777" w:rsidR="00BC1BB8" w:rsidRDefault="00BC1BB8">
            <w:pPr>
              <w:rPr>
                <w:rFonts w:ascii="Arial" w:eastAsia="Times" w:hAnsi="Arial"/>
                <w:caps/>
                <w:sz w:val="18"/>
                <w:szCs w:val="18"/>
              </w:rPr>
            </w:pPr>
          </w:p>
        </w:tc>
      </w:tr>
      <w:tr w:rsidR="00BC1BB8" w14:paraId="78CD90C0" w14:textId="77777777">
        <w:trPr>
          <w:jc w:val="center"/>
        </w:trPr>
        <w:tc>
          <w:tcPr>
            <w:tcW w:w="9474" w:type="dxa"/>
            <w:shd w:val="clear" w:color="auto" w:fill="D9E8FF"/>
          </w:tcPr>
          <w:p w14:paraId="597501A9" w14:textId="77777777" w:rsidR="00BC1BB8" w:rsidRDefault="00B91669">
            <w:pPr>
              <w:rPr>
                <w:rFonts w:ascii="Arial" w:eastAsia="Times" w:hAnsi="Arial"/>
                <w:caps/>
                <w:sz w:val="18"/>
                <w:szCs w:val="18"/>
              </w:rPr>
            </w:pPr>
            <w:r>
              <w:rPr>
                <w:rFonts w:ascii="Arial" w:eastAsia="Times" w:hAnsi="Arial"/>
                <w:sz w:val="18"/>
                <w:szCs w:val="18"/>
              </w:rPr>
              <w:t>Conditions under which the pests are cultured, reared or grown</w:t>
            </w:r>
          </w:p>
        </w:tc>
      </w:tr>
      <w:tr w:rsidR="00BC1BB8" w14:paraId="36F65E8C" w14:textId="77777777">
        <w:trPr>
          <w:jc w:val="center"/>
        </w:trPr>
        <w:tc>
          <w:tcPr>
            <w:tcW w:w="9474" w:type="dxa"/>
            <w:tcBorders>
              <w:bottom w:val="single" w:sz="4" w:space="0" w:color="auto"/>
            </w:tcBorders>
          </w:tcPr>
          <w:p w14:paraId="01370639" w14:textId="77777777" w:rsidR="00BC1BB8" w:rsidRDefault="00BC1BB8">
            <w:pPr>
              <w:rPr>
                <w:rFonts w:ascii="Arial" w:eastAsia="Times" w:hAnsi="Arial"/>
                <w:caps/>
                <w:sz w:val="18"/>
                <w:szCs w:val="18"/>
              </w:rPr>
            </w:pPr>
          </w:p>
        </w:tc>
      </w:tr>
      <w:tr w:rsidR="00BC1BB8" w14:paraId="272FF424" w14:textId="77777777">
        <w:trPr>
          <w:jc w:val="center"/>
        </w:trPr>
        <w:tc>
          <w:tcPr>
            <w:tcW w:w="9474" w:type="dxa"/>
            <w:shd w:val="clear" w:color="auto" w:fill="D9E8FF"/>
          </w:tcPr>
          <w:p w14:paraId="2495F049" w14:textId="77777777" w:rsidR="00BC1BB8" w:rsidRDefault="00B91669">
            <w:pPr>
              <w:rPr>
                <w:rFonts w:ascii="Arial" w:eastAsia="Times" w:hAnsi="Arial"/>
                <w:caps/>
                <w:sz w:val="18"/>
                <w:szCs w:val="18"/>
              </w:rPr>
            </w:pPr>
            <w:r>
              <w:rPr>
                <w:rFonts w:ascii="Arial" w:eastAsia="Times" w:hAnsi="Arial"/>
                <w:sz w:val="18"/>
                <w:szCs w:val="18"/>
              </w:rPr>
              <w:t>Biological traits of the pest relevant to the treatment</w:t>
            </w:r>
          </w:p>
        </w:tc>
      </w:tr>
      <w:tr w:rsidR="00BC1BB8" w14:paraId="5C25B62F" w14:textId="77777777">
        <w:trPr>
          <w:jc w:val="center"/>
        </w:trPr>
        <w:tc>
          <w:tcPr>
            <w:tcW w:w="9474" w:type="dxa"/>
            <w:tcBorders>
              <w:bottom w:val="single" w:sz="4" w:space="0" w:color="auto"/>
            </w:tcBorders>
          </w:tcPr>
          <w:p w14:paraId="75B5D7D3" w14:textId="77777777" w:rsidR="00BC1BB8" w:rsidRDefault="00BC1BB8">
            <w:pPr>
              <w:rPr>
                <w:rFonts w:ascii="Arial" w:eastAsia="Times" w:hAnsi="Arial"/>
                <w:caps/>
                <w:sz w:val="18"/>
                <w:szCs w:val="18"/>
              </w:rPr>
            </w:pPr>
          </w:p>
        </w:tc>
      </w:tr>
      <w:tr w:rsidR="00BC1BB8" w14:paraId="5F9AA3EC" w14:textId="77777777">
        <w:trPr>
          <w:jc w:val="center"/>
        </w:trPr>
        <w:tc>
          <w:tcPr>
            <w:tcW w:w="9474" w:type="dxa"/>
            <w:shd w:val="clear" w:color="auto" w:fill="D9E8FF"/>
          </w:tcPr>
          <w:p w14:paraId="2DCAFEB8" w14:textId="77777777" w:rsidR="00BC1BB8" w:rsidRDefault="00B91669">
            <w:pPr>
              <w:rPr>
                <w:rFonts w:ascii="Arial" w:eastAsia="Times" w:hAnsi="Arial"/>
                <w:caps/>
                <w:sz w:val="18"/>
                <w:szCs w:val="18"/>
              </w:rPr>
            </w:pPr>
            <w:r>
              <w:rPr>
                <w:rFonts w:ascii="Arial" w:eastAsia="Times" w:hAnsi="Arial"/>
                <w:sz w:val="18"/>
                <w:szCs w:val="18"/>
              </w:rPr>
              <w:t>Method of natural or artificial infestation</w:t>
            </w:r>
          </w:p>
        </w:tc>
      </w:tr>
      <w:tr w:rsidR="00BC1BB8" w14:paraId="7B978ED0" w14:textId="77777777">
        <w:trPr>
          <w:jc w:val="center"/>
        </w:trPr>
        <w:tc>
          <w:tcPr>
            <w:tcW w:w="9474" w:type="dxa"/>
            <w:tcBorders>
              <w:bottom w:val="single" w:sz="4" w:space="0" w:color="auto"/>
            </w:tcBorders>
          </w:tcPr>
          <w:p w14:paraId="4A8F6EB9" w14:textId="77777777" w:rsidR="00BC1BB8" w:rsidRDefault="00BC1BB8">
            <w:pPr>
              <w:rPr>
                <w:rFonts w:ascii="Arial" w:eastAsia="Times" w:hAnsi="Arial"/>
                <w:caps/>
                <w:sz w:val="18"/>
                <w:szCs w:val="18"/>
              </w:rPr>
            </w:pPr>
          </w:p>
        </w:tc>
      </w:tr>
      <w:tr w:rsidR="00BC1BB8" w14:paraId="671EDCF3" w14:textId="77777777">
        <w:trPr>
          <w:jc w:val="center"/>
        </w:trPr>
        <w:tc>
          <w:tcPr>
            <w:tcW w:w="9474" w:type="dxa"/>
            <w:shd w:val="clear" w:color="auto" w:fill="D9E8FF"/>
          </w:tcPr>
          <w:p w14:paraId="004EB914" w14:textId="77777777" w:rsidR="00BC1BB8" w:rsidRDefault="00B91669">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BC1BB8" w14:paraId="3356452F" w14:textId="77777777">
        <w:trPr>
          <w:jc w:val="center"/>
        </w:trPr>
        <w:tc>
          <w:tcPr>
            <w:tcW w:w="9474" w:type="dxa"/>
            <w:tcBorders>
              <w:bottom w:val="single" w:sz="4" w:space="0" w:color="auto"/>
            </w:tcBorders>
          </w:tcPr>
          <w:p w14:paraId="260F4852" w14:textId="77777777" w:rsidR="00BC1BB8" w:rsidRDefault="00BC1BB8">
            <w:pPr>
              <w:rPr>
                <w:rFonts w:ascii="Arial" w:eastAsia="Times" w:hAnsi="Arial"/>
                <w:sz w:val="18"/>
                <w:szCs w:val="18"/>
              </w:rPr>
            </w:pPr>
          </w:p>
        </w:tc>
      </w:tr>
      <w:tr w:rsidR="00BC1BB8" w14:paraId="60E338AF" w14:textId="77777777">
        <w:trPr>
          <w:jc w:val="center"/>
        </w:trPr>
        <w:tc>
          <w:tcPr>
            <w:tcW w:w="9474" w:type="dxa"/>
            <w:tcBorders>
              <w:bottom w:val="single" w:sz="4" w:space="0" w:color="auto"/>
            </w:tcBorders>
            <w:shd w:val="clear" w:color="auto" w:fill="B7D4FF"/>
          </w:tcPr>
          <w:p w14:paraId="0FA8FC49" w14:textId="77777777" w:rsidR="00BC1BB8" w:rsidRDefault="00B91669">
            <w:pPr>
              <w:rPr>
                <w:rFonts w:ascii="Arial" w:eastAsia="Times" w:hAnsi="Arial"/>
                <w:sz w:val="18"/>
                <w:szCs w:val="18"/>
              </w:rPr>
            </w:pPr>
            <w:r>
              <w:rPr>
                <w:rFonts w:ascii="Arial" w:eastAsia="Times" w:hAnsi="Arial"/>
                <w:bCs/>
                <w:sz w:val="18"/>
                <w:szCs w:val="18"/>
              </w:rPr>
              <w:t>Regulated article information</w:t>
            </w:r>
          </w:p>
        </w:tc>
      </w:tr>
      <w:tr w:rsidR="00BC1BB8" w14:paraId="64CD7A67" w14:textId="77777777">
        <w:trPr>
          <w:jc w:val="center"/>
        </w:trPr>
        <w:tc>
          <w:tcPr>
            <w:tcW w:w="9474" w:type="dxa"/>
            <w:shd w:val="clear" w:color="auto" w:fill="D9E8FF"/>
          </w:tcPr>
          <w:p w14:paraId="08028C4F" w14:textId="77777777" w:rsidR="00BC1BB8" w:rsidRDefault="00B91669">
            <w:pPr>
              <w:rPr>
                <w:rFonts w:ascii="Arial" w:eastAsia="Times" w:hAnsi="Arial"/>
                <w:sz w:val="18"/>
                <w:szCs w:val="18"/>
              </w:rPr>
            </w:pPr>
            <w:r>
              <w:rPr>
                <w:rFonts w:ascii="Arial" w:eastAsia="Times" w:hAnsi="Arial"/>
                <w:sz w:val="18"/>
                <w:szCs w:val="18"/>
              </w:rPr>
              <w:t>Type of regulated article and intended use</w:t>
            </w:r>
          </w:p>
        </w:tc>
      </w:tr>
      <w:tr w:rsidR="00BC1BB8" w14:paraId="0A5FADB0" w14:textId="77777777">
        <w:trPr>
          <w:jc w:val="center"/>
        </w:trPr>
        <w:tc>
          <w:tcPr>
            <w:tcW w:w="9474" w:type="dxa"/>
            <w:tcBorders>
              <w:bottom w:val="single" w:sz="4" w:space="0" w:color="auto"/>
            </w:tcBorders>
          </w:tcPr>
          <w:p w14:paraId="39DDBB1A" w14:textId="77777777" w:rsidR="00BC1BB8" w:rsidRDefault="00BC1BB8">
            <w:pPr>
              <w:rPr>
                <w:rFonts w:ascii="Arial" w:eastAsia="Times" w:hAnsi="Arial"/>
                <w:sz w:val="18"/>
                <w:szCs w:val="18"/>
              </w:rPr>
            </w:pPr>
          </w:p>
        </w:tc>
      </w:tr>
      <w:tr w:rsidR="00BC1BB8" w14:paraId="21E3FA11" w14:textId="77777777">
        <w:trPr>
          <w:jc w:val="center"/>
        </w:trPr>
        <w:tc>
          <w:tcPr>
            <w:tcW w:w="9474" w:type="dxa"/>
            <w:shd w:val="clear" w:color="auto" w:fill="D9E8FF"/>
          </w:tcPr>
          <w:p w14:paraId="1396F93B" w14:textId="77777777" w:rsidR="00BC1BB8" w:rsidRDefault="00B91669">
            <w:pPr>
              <w:rPr>
                <w:rFonts w:ascii="Arial" w:eastAsia="Times" w:hAnsi="Arial"/>
                <w:sz w:val="18"/>
                <w:szCs w:val="18"/>
              </w:rPr>
            </w:pPr>
            <w:r>
              <w:rPr>
                <w:rFonts w:ascii="Arial" w:eastAsia="Times" w:hAnsi="Arial"/>
                <w:sz w:val="18"/>
                <w:szCs w:val="18"/>
              </w:rPr>
              <w:t>Botanical name for plant or plant product (where applicable)</w:t>
            </w:r>
          </w:p>
        </w:tc>
      </w:tr>
      <w:tr w:rsidR="00BC1BB8" w14:paraId="282A3C58" w14:textId="77777777">
        <w:trPr>
          <w:jc w:val="center"/>
        </w:trPr>
        <w:tc>
          <w:tcPr>
            <w:tcW w:w="9474" w:type="dxa"/>
            <w:tcBorders>
              <w:bottom w:val="single" w:sz="4" w:space="0" w:color="auto"/>
            </w:tcBorders>
          </w:tcPr>
          <w:p w14:paraId="41FD2967" w14:textId="77777777" w:rsidR="00BC1BB8" w:rsidRDefault="00BC1BB8">
            <w:pPr>
              <w:rPr>
                <w:rFonts w:ascii="Arial" w:eastAsia="Times" w:hAnsi="Arial"/>
                <w:sz w:val="18"/>
                <w:szCs w:val="18"/>
              </w:rPr>
            </w:pPr>
          </w:p>
        </w:tc>
      </w:tr>
      <w:tr w:rsidR="00BC1BB8" w14:paraId="4C0D5C23" w14:textId="77777777">
        <w:trPr>
          <w:trHeight w:val="259"/>
          <w:jc w:val="center"/>
        </w:trPr>
        <w:tc>
          <w:tcPr>
            <w:tcW w:w="9474" w:type="dxa"/>
            <w:shd w:val="clear" w:color="auto" w:fill="D9E8FF"/>
          </w:tcPr>
          <w:p w14:paraId="7759D355" w14:textId="77777777" w:rsidR="00BC1BB8" w:rsidRDefault="00B91669">
            <w:pPr>
              <w:rPr>
                <w:rFonts w:ascii="Arial" w:eastAsia="Times" w:hAnsi="Arial"/>
                <w:sz w:val="18"/>
                <w:szCs w:val="18"/>
              </w:rPr>
            </w:pPr>
            <w:r>
              <w:rPr>
                <w:rFonts w:ascii="Arial" w:eastAsia="Times" w:hAnsi="Arial"/>
                <w:sz w:val="18"/>
                <w:szCs w:val="18"/>
              </w:rPr>
              <w:t>Conditions of the plant or plant product</w:t>
            </w:r>
          </w:p>
        </w:tc>
      </w:tr>
      <w:tr w:rsidR="00BC1BB8" w14:paraId="5AC1A9D2" w14:textId="77777777">
        <w:trPr>
          <w:jc w:val="center"/>
        </w:trPr>
        <w:tc>
          <w:tcPr>
            <w:tcW w:w="9474" w:type="dxa"/>
            <w:tcBorders>
              <w:bottom w:val="single" w:sz="4" w:space="0" w:color="auto"/>
            </w:tcBorders>
            <w:shd w:val="clear" w:color="auto" w:fill="auto"/>
          </w:tcPr>
          <w:p w14:paraId="37949916" w14:textId="77777777" w:rsidR="00BC1BB8" w:rsidRDefault="00BC1BB8">
            <w:pPr>
              <w:rPr>
                <w:rFonts w:ascii="Arial" w:eastAsia="Times" w:hAnsi="Arial"/>
                <w:sz w:val="18"/>
                <w:szCs w:val="18"/>
              </w:rPr>
            </w:pPr>
          </w:p>
        </w:tc>
      </w:tr>
      <w:tr w:rsidR="00BC1BB8" w14:paraId="645A99EE" w14:textId="77777777">
        <w:trPr>
          <w:jc w:val="center"/>
        </w:trPr>
        <w:tc>
          <w:tcPr>
            <w:tcW w:w="9474" w:type="dxa"/>
            <w:tcBorders>
              <w:bottom w:val="single" w:sz="4" w:space="0" w:color="auto"/>
            </w:tcBorders>
            <w:shd w:val="clear" w:color="auto" w:fill="B7D4FF"/>
          </w:tcPr>
          <w:p w14:paraId="529CCC68" w14:textId="77777777" w:rsidR="00BC1BB8" w:rsidRDefault="00B91669">
            <w:pPr>
              <w:rPr>
                <w:rFonts w:ascii="Arial" w:eastAsia="Times" w:hAnsi="Arial"/>
                <w:sz w:val="18"/>
                <w:szCs w:val="18"/>
              </w:rPr>
            </w:pPr>
            <w:r>
              <w:rPr>
                <w:rFonts w:ascii="Arial" w:eastAsia="Times" w:hAnsi="Arial"/>
                <w:bCs/>
                <w:sz w:val="18"/>
                <w:szCs w:val="18"/>
              </w:rPr>
              <w:t>Experimental parameters</w:t>
            </w:r>
          </w:p>
        </w:tc>
      </w:tr>
      <w:tr w:rsidR="00BC1BB8" w14:paraId="072A90D6" w14:textId="77777777">
        <w:trPr>
          <w:jc w:val="center"/>
        </w:trPr>
        <w:tc>
          <w:tcPr>
            <w:tcW w:w="9474" w:type="dxa"/>
            <w:shd w:val="clear" w:color="auto" w:fill="D9E8FF"/>
          </w:tcPr>
          <w:p w14:paraId="02D02BBD" w14:textId="77777777" w:rsidR="00BC1BB8" w:rsidRDefault="00B91669">
            <w:pPr>
              <w:rPr>
                <w:rFonts w:ascii="Arial" w:eastAsia="Times" w:hAnsi="Arial"/>
                <w:sz w:val="18"/>
                <w:szCs w:val="18"/>
              </w:rPr>
            </w:pPr>
            <w:r>
              <w:rPr>
                <w:rFonts w:ascii="Arial" w:eastAsia="Times" w:hAnsi="Arial"/>
                <w:sz w:val="18"/>
                <w:szCs w:val="18"/>
              </w:rPr>
              <w:lastRenderedPageBreak/>
              <w:t>Level of confidence of laboratory tests provided by the method of statistical analysis and the data supporting that calculation</w:t>
            </w:r>
          </w:p>
        </w:tc>
      </w:tr>
      <w:tr w:rsidR="00BC1BB8" w14:paraId="19CE0AFB" w14:textId="77777777">
        <w:trPr>
          <w:jc w:val="center"/>
        </w:trPr>
        <w:tc>
          <w:tcPr>
            <w:tcW w:w="9474" w:type="dxa"/>
            <w:tcBorders>
              <w:bottom w:val="single" w:sz="4" w:space="0" w:color="auto"/>
            </w:tcBorders>
          </w:tcPr>
          <w:p w14:paraId="07030471" w14:textId="77777777" w:rsidR="00BC1BB8" w:rsidRDefault="00BC1BB8">
            <w:pPr>
              <w:rPr>
                <w:rFonts w:ascii="Arial" w:eastAsia="Times" w:hAnsi="Arial"/>
                <w:sz w:val="18"/>
                <w:szCs w:val="18"/>
              </w:rPr>
            </w:pPr>
          </w:p>
        </w:tc>
      </w:tr>
      <w:tr w:rsidR="00BC1BB8" w14:paraId="4CDA677B" w14:textId="77777777">
        <w:trPr>
          <w:jc w:val="center"/>
        </w:trPr>
        <w:tc>
          <w:tcPr>
            <w:tcW w:w="9474" w:type="dxa"/>
            <w:shd w:val="clear" w:color="auto" w:fill="D9E8FF"/>
          </w:tcPr>
          <w:p w14:paraId="108802A6" w14:textId="77777777" w:rsidR="00BC1BB8" w:rsidRDefault="00B91669">
            <w:pPr>
              <w:rPr>
                <w:rFonts w:ascii="Arial" w:eastAsia="Times" w:hAnsi="Arial"/>
                <w:sz w:val="18"/>
                <w:szCs w:val="18"/>
              </w:rPr>
            </w:pPr>
            <w:r>
              <w:rPr>
                <w:rFonts w:ascii="Arial" w:eastAsia="Times" w:hAnsi="Arial"/>
                <w:sz w:val="18"/>
                <w:szCs w:val="18"/>
              </w:rPr>
              <w:t>Experimental facilities and equipment</w:t>
            </w:r>
          </w:p>
        </w:tc>
      </w:tr>
      <w:tr w:rsidR="00BC1BB8" w14:paraId="09382768" w14:textId="77777777">
        <w:trPr>
          <w:jc w:val="center"/>
        </w:trPr>
        <w:tc>
          <w:tcPr>
            <w:tcW w:w="9474" w:type="dxa"/>
            <w:tcBorders>
              <w:bottom w:val="single" w:sz="4" w:space="0" w:color="auto"/>
            </w:tcBorders>
          </w:tcPr>
          <w:p w14:paraId="71C0B6F7" w14:textId="77777777" w:rsidR="00BC1BB8" w:rsidRDefault="00BC1BB8">
            <w:pPr>
              <w:rPr>
                <w:rFonts w:ascii="Arial" w:eastAsia="Times" w:hAnsi="Arial"/>
                <w:sz w:val="18"/>
                <w:szCs w:val="18"/>
              </w:rPr>
            </w:pPr>
          </w:p>
        </w:tc>
      </w:tr>
      <w:tr w:rsidR="00BC1BB8" w14:paraId="7259D68B" w14:textId="77777777">
        <w:trPr>
          <w:jc w:val="center"/>
        </w:trPr>
        <w:tc>
          <w:tcPr>
            <w:tcW w:w="9474" w:type="dxa"/>
            <w:shd w:val="clear" w:color="auto" w:fill="D9E8FF"/>
          </w:tcPr>
          <w:p w14:paraId="4A4C760E" w14:textId="77777777" w:rsidR="00BC1BB8" w:rsidRDefault="00B91669">
            <w:pPr>
              <w:rPr>
                <w:rFonts w:ascii="Arial" w:eastAsia="Times" w:hAnsi="Arial"/>
                <w:sz w:val="18"/>
                <w:szCs w:val="18"/>
              </w:rPr>
            </w:pPr>
            <w:r>
              <w:rPr>
                <w:rFonts w:ascii="Arial" w:eastAsia="Times" w:hAnsi="Arial"/>
                <w:sz w:val="18"/>
                <w:szCs w:val="18"/>
              </w:rPr>
              <w:t>Experimental design</w:t>
            </w:r>
          </w:p>
        </w:tc>
      </w:tr>
      <w:tr w:rsidR="00BC1BB8" w14:paraId="3E0C95D5" w14:textId="77777777">
        <w:trPr>
          <w:jc w:val="center"/>
        </w:trPr>
        <w:tc>
          <w:tcPr>
            <w:tcW w:w="9474" w:type="dxa"/>
            <w:tcBorders>
              <w:bottom w:val="single" w:sz="4" w:space="0" w:color="auto"/>
            </w:tcBorders>
          </w:tcPr>
          <w:p w14:paraId="7B887C11" w14:textId="77777777" w:rsidR="00BC1BB8" w:rsidRDefault="00BC1BB8">
            <w:pPr>
              <w:rPr>
                <w:rFonts w:ascii="Arial" w:eastAsia="Times" w:hAnsi="Arial"/>
                <w:sz w:val="18"/>
                <w:szCs w:val="18"/>
              </w:rPr>
            </w:pPr>
          </w:p>
        </w:tc>
      </w:tr>
      <w:tr w:rsidR="00BC1BB8" w14:paraId="4A3F9D9F" w14:textId="77777777">
        <w:trPr>
          <w:jc w:val="center"/>
        </w:trPr>
        <w:tc>
          <w:tcPr>
            <w:tcW w:w="9474" w:type="dxa"/>
            <w:shd w:val="clear" w:color="auto" w:fill="D9E8FF"/>
          </w:tcPr>
          <w:p w14:paraId="03DCD763" w14:textId="77777777" w:rsidR="00BC1BB8" w:rsidRDefault="00B91669">
            <w:pPr>
              <w:rPr>
                <w:rFonts w:ascii="Arial" w:eastAsia="Times" w:hAnsi="Arial"/>
                <w:sz w:val="18"/>
                <w:szCs w:val="18"/>
              </w:rPr>
            </w:pPr>
            <w:r>
              <w:rPr>
                <w:rFonts w:ascii="Arial" w:eastAsia="Times" w:hAnsi="Arial"/>
                <w:sz w:val="18"/>
                <w:szCs w:val="18"/>
              </w:rPr>
              <w:t>Experimental conditions</w:t>
            </w:r>
          </w:p>
        </w:tc>
      </w:tr>
      <w:tr w:rsidR="00BC1BB8" w14:paraId="507B728C" w14:textId="77777777">
        <w:trPr>
          <w:jc w:val="center"/>
        </w:trPr>
        <w:tc>
          <w:tcPr>
            <w:tcW w:w="9474" w:type="dxa"/>
            <w:tcBorders>
              <w:bottom w:val="single" w:sz="4" w:space="0" w:color="auto"/>
            </w:tcBorders>
          </w:tcPr>
          <w:p w14:paraId="058EC07F" w14:textId="77777777" w:rsidR="00BC1BB8" w:rsidRDefault="00BC1BB8">
            <w:pPr>
              <w:rPr>
                <w:rFonts w:ascii="Arial" w:eastAsia="Times" w:hAnsi="Arial"/>
                <w:sz w:val="18"/>
                <w:szCs w:val="18"/>
              </w:rPr>
            </w:pPr>
          </w:p>
        </w:tc>
      </w:tr>
      <w:tr w:rsidR="00BC1BB8" w14:paraId="5CE6775F" w14:textId="77777777">
        <w:trPr>
          <w:jc w:val="center"/>
        </w:trPr>
        <w:tc>
          <w:tcPr>
            <w:tcW w:w="9474" w:type="dxa"/>
            <w:shd w:val="clear" w:color="auto" w:fill="D9E8FF"/>
          </w:tcPr>
          <w:p w14:paraId="2AE6375B" w14:textId="77777777" w:rsidR="00BC1BB8" w:rsidRDefault="00B91669">
            <w:pPr>
              <w:rPr>
                <w:rFonts w:ascii="Arial" w:eastAsia="Times" w:hAnsi="Arial"/>
                <w:sz w:val="18"/>
                <w:szCs w:val="18"/>
              </w:rPr>
            </w:pPr>
            <w:r>
              <w:rPr>
                <w:rFonts w:ascii="Arial" w:eastAsia="Times" w:hAnsi="Arial"/>
                <w:sz w:val="18"/>
                <w:szCs w:val="18"/>
              </w:rPr>
              <w:t>Monitoring of critical parameters</w:t>
            </w:r>
          </w:p>
        </w:tc>
      </w:tr>
      <w:tr w:rsidR="00BC1BB8" w14:paraId="5BFA9939" w14:textId="77777777">
        <w:trPr>
          <w:jc w:val="center"/>
        </w:trPr>
        <w:tc>
          <w:tcPr>
            <w:tcW w:w="9474" w:type="dxa"/>
            <w:tcBorders>
              <w:bottom w:val="single" w:sz="4" w:space="0" w:color="auto"/>
            </w:tcBorders>
          </w:tcPr>
          <w:p w14:paraId="107E6523" w14:textId="77777777" w:rsidR="00BC1BB8" w:rsidRDefault="00BC1BB8">
            <w:pPr>
              <w:rPr>
                <w:rFonts w:ascii="Arial" w:eastAsia="Times" w:hAnsi="Arial"/>
                <w:sz w:val="18"/>
                <w:szCs w:val="18"/>
              </w:rPr>
            </w:pPr>
          </w:p>
        </w:tc>
      </w:tr>
      <w:tr w:rsidR="00BC1BB8" w14:paraId="0413D7E4" w14:textId="77777777">
        <w:trPr>
          <w:jc w:val="center"/>
        </w:trPr>
        <w:tc>
          <w:tcPr>
            <w:tcW w:w="9474" w:type="dxa"/>
            <w:shd w:val="clear" w:color="auto" w:fill="D9E8FF"/>
          </w:tcPr>
          <w:p w14:paraId="37D511AC" w14:textId="77777777" w:rsidR="00BC1BB8" w:rsidRDefault="00B91669">
            <w:pPr>
              <w:rPr>
                <w:rFonts w:ascii="Arial" w:eastAsia="Times" w:hAnsi="Arial"/>
                <w:sz w:val="18"/>
                <w:szCs w:val="18"/>
              </w:rPr>
            </w:pPr>
            <w:r>
              <w:rPr>
                <w:rFonts w:ascii="Arial" w:eastAsia="Times" w:hAnsi="Arial"/>
                <w:sz w:val="18"/>
                <w:szCs w:val="18"/>
              </w:rPr>
              <w:t>Methodology to measure the effectiveness of the treatment</w:t>
            </w:r>
          </w:p>
        </w:tc>
      </w:tr>
      <w:tr w:rsidR="00BC1BB8" w14:paraId="34AC5CA0" w14:textId="77777777">
        <w:trPr>
          <w:jc w:val="center"/>
        </w:trPr>
        <w:tc>
          <w:tcPr>
            <w:tcW w:w="9474" w:type="dxa"/>
            <w:tcBorders>
              <w:bottom w:val="single" w:sz="4" w:space="0" w:color="auto"/>
            </w:tcBorders>
          </w:tcPr>
          <w:p w14:paraId="084E0898" w14:textId="77777777" w:rsidR="00BC1BB8" w:rsidRDefault="00BC1BB8">
            <w:pPr>
              <w:rPr>
                <w:rFonts w:ascii="Arial" w:eastAsia="Times" w:hAnsi="Arial"/>
                <w:sz w:val="18"/>
                <w:szCs w:val="18"/>
              </w:rPr>
            </w:pPr>
          </w:p>
        </w:tc>
      </w:tr>
      <w:tr w:rsidR="00BC1BB8" w14:paraId="2E91F37D" w14:textId="77777777">
        <w:trPr>
          <w:jc w:val="center"/>
        </w:trPr>
        <w:tc>
          <w:tcPr>
            <w:tcW w:w="9474" w:type="dxa"/>
            <w:shd w:val="clear" w:color="auto" w:fill="D9E8FF"/>
          </w:tcPr>
          <w:p w14:paraId="536A42CF" w14:textId="77777777" w:rsidR="00BC1BB8" w:rsidRDefault="00B91669">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BC1BB8" w14:paraId="43225B21" w14:textId="77777777">
        <w:trPr>
          <w:jc w:val="center"/>
        </w:trPr>
        <w:tc>
          <w:tcPr>
            <w:tcW w:w="9474" w:type="dxa"/>
            <w:tcBorders>
              <w:bottom w:val="single" w:sz="4" w:space="0" w:color="auto"/>
            </w:tcBorders>
          </w:tcPr>
          <w:p w14:paraId="3036D8A7" w14:textId="77777777" w:rsidR="00BC1BB8" w:rsidRDefault="00BC1BB8">
            <w:pPr>
              <w:rPr>
                <w:rFonts w:ascii="Arial" w:eastAsia="Times" w:hAnsi="Arial"/>
                <w:sz w:val="18"/>
                <w:szCs w:val="18"/>
              </w:rPr>
            </w:pPr>
          </w:p>
        </w:tc>
      </w:tr>
      <w:tr w:rsidR="00BC1BB8" w14:paraId="0DC27F1F" w14:textId="77777777">
        <w:trPr>
          <w:jc w:val="center"/>
        </w:trPr>
        <w:tc>
          <w:tcPr>
            <w:tcW w:w="9474" w:type="dxa"/>
            <w:shd w:val="clear" w:color="auto" w:fill="D9E8FF"/>
          </w:tcPr>
          <w:p w14:paraId="180EE060" w14:textId="77777777" w:rsidR="00BC1BB8" w:rsidRDefault="00B91669">
            <w:pPr>
              <w:rPr>
                <w:rFonts w:ascii="Arial" w:eastAsia="Times" w:hAnsi="Arial"/>
                <w:sz w:val="18"/>
                <w:szCs w:val="18"/>
              </w:rPr>
            </w:pPr>
            <w:r>
              <w:rPr>
                <w:rFonts w:ascii="Arial" w:eastAsia="Times" w:hAnsi="Arial"/>
                <w:sz w:val="18"/>
                <w:szCs w:val="18"/>
              </w:rPr>
              <w:t>Methodology to measure phytotoxicity, when appropriate</w:t>
            </w:r>
          </w:p>
        </w:tc>
      </w:tr>
      <w:tr w:rsidR="00BC1BB8" w14:paraId="2A3850BF" w14:textId="77777777">
        <w:trPr>
          <w:jc w:val="center"/>
        </w:trPr>
        <w:tc>
          <w:tcPr>
            <w:tcW w:w="9474" w:type="dxa"/>
            <w:tcBorders>
              <w:bottom w:val="single" w:sz="4" w:space="0" w:color="auto"/>
            </w:tcBorders>
          </w:tcPr>
          <w:p w14:paraId="79937D3C" w14:textId="77777777" w:rsidR="00BC1BB8" w:rsidRDefault="00BC1BB8">
            <w:pPr>
              <w:rPr>
                <w:rFonts w:ascii="Arial" w:eastAsia="Times" w:hAnsi="Arial"/>
                <w:sz w:val="18"/>
                <w:szCs w:val="18"/>
              </w:rPr>
            </w:pPr>
          </w:p>
        </w:tc>
      </w:tr>
      <w:tr w:rsidR="00BC1BB8" w14:paraId="097D5218" w14:textId="77777777">
        <w:trPr>
          <w:jc w:val="center"/>
        </w:trPr>
        <w:tc>
          <w:tcPr>
            <w:tcW w:w="9474" w:type="dxa"/>
            <w:shd w:val="clear" w:color="auto" w:fill="D9E8FF"/>
          </w:tcPr>
          <w:p w14:paraId="4D7E833B" w14:textId="77777777" w:rsidR="00BC1BB8" w:rsidRDefault="00B91669">
            <w:pPr>
              <w:rPr>
                <w:rFonts w:ascii="Arial" w:eastAsia="Times" w:hAnsi="Arial"/>
                <w:sz w:val="18"/>
                <w:szCs w:val="18"/>
              </w:rPr>
            </w:pPr>
            <w:r>
              <w:rPr>
                <w:rFonts w:ascii="Arial" w:eastAsia="Times" w:hAnsi="Arial"/>
                <w:sz w:val="18"/>
                <w:szCs w:val="18"/>
              </w:rPr>
              <w:t>Dosimetry system, calibration and accuracy of measurements</w:t>
            </w:r>
          </w:p>
        </w:tc>
      </w:tr>
      <w:tr w:rsidR="00BC1BB8" w14:paraId="7FD02982" w14:textId="77777777">
        <w:trPr>
          <w:jc w:val="center"/>
        </w:trPr>
        <w:tc>
          <w:tcPr>
            <w:tcW w:w="9474" w:type="dxa"/>
            <w:tcBorders>
              <w:bottom w:val="single" w:sz="4" w:space="0" w:color="auto"/>
            </w:tcBorders>
          </w:tcPr>
          <w:p w14:paraId="27C30629" w14:textId="77777777" w:rsidR="00BC1BB8" w:rsidRDefault="00BC1BB8">
            <w:pPr>
              <w:rPr>
                <w:rFonts w:ascii="Arial" w:eastAsia="Times" w:hAnsi="Arial"/>
                <w:sz w:val="18"/>
                <w:szCs w:val="18"/>
              </w:rPr>
            </w:pPr>
          </w:p>
        </w:tc>
      </w:tr>
      <w:tr w:rsidR="00BC1BB8" w14:paraId="67BEAF42" w14:textId="77777777">
        <w:trPr>
          <w:jc w:val="center"/>
        </w:trPr>
        <w:tc>
          <w:tcPr>
            <w:tcW w:w="9474" w:type="dxa"/>
            <w:shd w:val="clear" w:color="auto" w:fill="D9E8FF"/>
          </w:tcPr>
          <w:p w14:paraId="6FD55F87" w14:textId="77777777" w:rsidR="00BC1BB8" w:rsidRDefault="00B91669">
            <w:pPr>
              <w:rPr>
                <w:rFonts w:ascii="Arial" w:eastAsia="Times" w:hAnsi="Arial"/>
                <w:sz w:val="18"/>
                <w:szCs w:val="18"/>
              </w:rPr>
            </w:pPr>
            <w:r>
              <w:rPr>
                <w:rFonts w:ascii="Arial" w:eastAsia="Times" w:hAnsi="Arial"/>
                <w:sz w:val="18"/>
                <w:szCs w:val="18"/>
              </w:rPr>
              <w:t>Factors that affect the efficacy of the treatment</w:t>
            </w:r>
          </w:p>
        </w:tc>
      </w:tr>
      <w:tr w:rsidR="00BC1BB8" w14:paraId="220D9514" w14:textId="77777777">
        <w:trPr>
          <w:jc w:val="center"/>
        </w:trPr>
        <w:tc>
          <w:tcPr>
            <w:tcW w:w="9474" w:type="dxa"/>
            <w:tcBorders>
              <w:bottom w:val="single" w:sz="4" w:space="0" w:color="auto"/>
            </w:tcBorders>
          </w:tcPr>
          <w:p w14:paraId="19566280" w14:textId="77777777" w:rsidR="00BC1BB8" w:rsidRDefault="00BC1BB8">
            <w:pPr>
              <w:rPr>
                <w:rFonts w:ascii="Arial" w:eastAsia="Times" w:hAnsi="Arial"/>
                <w:sz w:val="18"/>
                <w:szCs w:val="18"/>
              </w:rPr>
            </w:pPr>
          </w:p>
        </w:tc>
      </w:tr>
      <w:tr w:rsidR="00BC1BB8" w14:paraId="369D0789" w14:textId="77777777">
        <w:trPr>
          <w:jc w:val="center"/>
        </w:trPr>
        <w:tc>
          <w:tcPr>
            <w:tcW w:w="9474" w:type="dxa"/>
            <w:shd w:val="clear" w:color="auto" w:fill="D9E8FF"/>
          </w:tcPr>
          <w:p w14:paraId="7E1CEC2A" w14:textId="77777777" w:rsidR="00BC1BB8" w:rsidRDefault="00B91669">
            <w:pPr>
              <w:rPr>
                <w:rFonts w:ascii="Arial" w:eastAsia="Times" w:hAnsi="Arial"/>
                <w:sz w:val="18"/>
                <w:szCs w:val="18"/>
              </w:rPr>
            </w:pPr>
            <w:r>
              <w:rPr>
                <w:rFonts w:ascii="Arial" w:eastAsia="Times" w:hAnsi="Arial"/>
                <w:sz w:val="18"/>
                <w:szCs w:val="18"/>
              </w:rPr>
              <w:t>Special procedures that affect the success of the treatment, if applicable</w:t>
            </w:r>
          </w:p>
        </w:tc>
      </w:tr>
      <w:tr w:rsidR="00BC1BB8" w14:paraId="72F1F069" w14:textId="77777777">
        <w:trPr>
          <w:jc w:val="center"/>
        </w:trPr>
        <w:tc>
          <w:tcPr>
            <w:tcW w:w="9474" w:type="dxa"/>
            <w:tcBorders>
              <w:bottom w:val="single" w:sz="6" w:space="0" w:color="auto"/>
            </w:tcBorders>
          </w:tcPr>
          <w:p w14:paraId="4136EB69" w14:textId="77777777" w:rsidR="00BC1BB8" w:rsidRDefault="00BC1BB8">
            <w:pPr>
              <w:rPr>
                <w:rFonts w:ascii="Arial" w:eastAsia="Times" w:hAnsi="Arial"/>
                <w:sz w:val="18"/>
                <w:szCs w:val="18"/>
              </w:rPr>
            </w:pPr>
          </w:p>
        </w:tc>
      </w:tr>
      <w:tr w:rsidR="00BC1BB8" w14:paraId="24E8B77B" w14:textId="77777777">
        <w:trPr>
          <w:jc w:val="center"/>
        </w:trPr>
        <w:tc>
          <w:tcPr>
            <w:tcW w:w="9474" w:type="dxa"/>
            <w:tcBorders>
              <w:top w:val="single" w:sz="6" w:space="0" w:color="auto"/>
              <w:left w:val="single" w:sz="6" w:space="0" w:color="auto"/>
              <w:bottom w:val="single" w:sz="6" w:space="0" w:color="auto"/>
              <w:right w:val="single" w:sz="6" w:space="0" w:color="auto"/>
            </w:tcBorders>
            <w:shd w:val="clear" w:color="auto" w:fill="365F91"/>
          </w:tcPr>
          <w:p w14:paraId="46A0E11C" w14:textId="77777777" w:rsidR="00BC1BB8" w:rsidRDefault="00B91669">
            <w:pPr>
              <w:rPr>
                <w:rFonts w:ascii="Arial" w:eastAsia="Times" w:hAnsi="Arial"/>
                <w:b/>
                <w:color w:val="FFFFFF"/>
                <w:sz w:val="18"/>
                <w:szCs w:val="18"/>
              </w:rPr>
            </w:pPr>
            <w:r>
              <w:rPr>
                <w:rFonts w:ascii="Arial" w:eastAsia="Times" w:hAnsi="Arial"/>
                <w:b/>
                <w:color w:val="FFFFFF"/>
                <w:sz w:val="18"/>
                <w:szCs w:val="18"/>
              </w:rPr>
              <w:t>3.3</w:t>
            </w:r>
            <w:r>
              <w:rPr>
                <w:rFonts w:ascii="Arial" w:eastAsia="Times" w:hAnsi="Arial"/>
                <w:b/>
                <w:color w:val="FFFFFF"/>
                <w:sz w:val="18"/>
                <w:szCs w:val="18"/>
              </w:rPr>
              <w:tab/>
              <w:t>Feasibility and applicability (Information should be provided where appropriate on the following items)</w:t>
            </w:r>
          </w:p>
        </w:tc>
      </w:tr>
      <w:tr w:rsidR="00BC1BB8" w14:paraId="68E1CCD0" w14:textId="77777777">
        <w:trPr>
          <w:jc w:val="center"/>
        </w:trPr>
        <w:tc>
          <w:tcPr>
            <w:tcW w:w="9474" w:type="dxa"/>
            <w:tcBorders>
              <w:top w:val="single" w:sz="6" w:space="0" w:color="auto"/>
            </w:tcBorders>
            <w:shd w:val="clear" w:color="auto" w:fill="D9E8FF"/>
          </w:tcPr>
          <w:p w14:paraId="0ED3A807" w14:textId="77777777" w:rsidR="00BC1BB8" w:rsidRDefault="00B91669">
            <w:pPr>
              <w:rPr>
                <w:rFonts w:ascii="Arial" w:eastAsia="Times" w:hAnsi="Arial"/>
                <w:sz w:val="18"/>
                <w:szCs w:val="18"/>
              </w:rPr>
            </w:pPr>
            <w:r>
              <w:rPr>
                <w:rFonts w:ascii="Arial" w:eastAsia="Times" w:hAnsi="Arial"/>
                <w:snapToGrid w:val="0"/>
                <w:sz w:val="18"/>
                <w:szCs w:val="18"/>
              </w:rPr>
              <w:t>Procedure for carrying out the phytosanitary treatment</w:t>
            </w:r>
          </w:p>
        </w:tc>
      </w:tr>
      <w:tr w:rsidR="00BC1BB8" w14:paraId="461BC2CD" w14:textId="77777777">
        <w:trPr>
          <w:jc w:val="center"/>
        </w:trPr>
        <w:tc>
          <w:tcPr>
            <w:tcW w:w="9474" w:type="dxa"/>
            <w:tcBorders>
              <w:bottom w:val="single" w:sz="4" w:space="0" w:color="auto"/>
            </w:tcBorders>
          </w:tcPr>
          <w:p w14:paraId="397B3136" w14:textId="77777777" w:rsidR="00BC1BB8" w:rsidRDefault="00B91669" w:rsidP="009A5B94">
            <w:pPr>
              <w:spacing w:beforeLines="50" w:before="120" w:afterLines="50" w:after="120"/>
              <w:rPr>
                <w:rFonts w:eastAsiaTheme="minorEastAsia"/>
                <w:sz w:val="21"/>
                <w:szCs w:val="21"/>
                <w:lang w:eastAsia="zh-CN"/>
              </w:rPr>
            </w:pPr>
            <w:r>
              <w:rPr>
                <w:rFonts w:eastAsia="Times"/>
                <w:sz w:val="21"/>
                <w:szCs w:val="21"/>
              </w:rPr>
              <w:t>Technical schedules (minimum absorbed dose) establishment – Regulations making – Facility (available /construction) certification and approval – Commercial operation.</w:t>
            </w:r>
          </w:p>
        </w:tc>
      </w:tr>
      <w:tr w:rsidR="00BC1BB8" w14:paraId="3B787565" w14:textId="77777777">
        <w:trPr>
          <w:jc w:val="center"/>
        </w:trPr>
        <w:tc>
          <w:tcPr>
            <w:tcW w:w="9474" w:type="dxa"/>
            <w:shd w:val="clear" w:color="auto" w:fill="D9E8FF"/>
          </w:tcPr>
          <w:p w14:paraId="320D18AD" w14:textId="77777777" w:rsidR="00BC1BB8" w:rsidRDefault="00B91669">
            <w:pPr>
              <w:rPr>
                <w:rFonts w:ascii="Arial" w:eastAsia="Times" w:hAnsi="Arial"/>
                <w:sz w:val="18"/>
                <w:szCs w:val="18"/>
              </w:rPr>
            </w:pPr>
            <w:r>
              <w:rPr>
                <w:rFonts w:ascii="Arial" w:eastAsia="Times" w:hAnsi="Arial"/>
                <w:snapToGrid w:val="0"/>
                <w:sz w:val="18"/>
                <w:szCs w:val="18"/>
              </w:rPr>
              <w:t>Cost of typical treatment facility and operational running costs if appropriate</w:t>
            </w:r>
          </w:p>
        </w:tc>
      </w:tr>
      <w:tr w:rsidR="00BC1BB8" w14:paraId="082CAA9F" w14:textId="77777777">
        <w:trPr>
          <w:jc w:val="center"/>
        </w:trPr>
        <w:tc>
          <w:tcPr>
            <w:tcW w:w="9474" w:type="dxa"/>
            <w:tcBorders>
              <w:bottom w:val="single" w:sz="4" w:space="0" w:color="auto"/>
            </w:tcBorders>
          </w:tcPr>
          <w:p w14:paraId="173C87A6" w14:textId="77777777" w:rsidR="00BC1BB8" w:rsidRDefault="00B91669" w:rsidP="000336C5">
            <w:pPr>
              <w:spacing w:beforeLines="50" w:before="120" w:afterLines="50" w:after="120"/>
              <w:rPr>
                <w:rFonts w:ascii="Arial" w:eastAsiaTheme="minorEastAsia" w:hAnsi="Arial"/>
                <w:sz w:val="18"/>
                <w:szCs w:val="18"/>
                <w:lang w:eastAsia="zh-CN"/>
              </w:rPr>
            </w:pPr>
            <w:r>
              <w:rPr>
                <w:rFonts w:ascii="Arial" w:eastAsia="Times" w:hAnsi="Arial"/>
                <w:sz w:val="18"/>
                <w:szCs w:val="18"/>
              </w:rPr>
              <w:t>N/A</w:t>
            </w:r>
          </w:p>
        </w:tc>
      </w:tr>
      <w:tr w:rsidR="00BC1BB8" w14:paraId="20C43AA2" w14:textId="77777777">
        <w:trPr>
          <w:jc w:val="center"/>
        </w:trPr>
        <w:tc>
          <w:tcPr>
            <w:tcW w:w="9474" w:type="dxa"/>
            <w:shd w:val="clear" w:color="auto" w:fill="D9E8FF"/>
          </w:tcPr>
          <w:p w14:paraId="349A5BE5" w14:textId="77777777" w:rsidR="00BC1BB8" w:rsidRDefault="00B91669">
            <w:pPr>
              <w:rPr>
                <w:rFonts w:ascii="Arial" w:eastAsia="Times" w:hAnsi="Arial"/>
                <w:sz w:val="18"/>
                <w:szCs w:val="18"/>
              </w:rPr>
            </w:pPr>
            <w:r>
              <w:rPr>
                <w:rFonts w:ascii="Arial" w:eastAsia="Times" w:hAnsi="Arial"/>
                <w:sz w:val="18"/>
                <w:szCs w:val="18"/>
              </w:rPr>
              <w:t>Commercial relevance, including affordability</w:t>
            </w:r>
          </w:p>
        </w:tc>
      </w:tr>
      <w:tr w:rsidR="00BC1BB8" w14:paraId="54E95448" w14:textId="77777777">
        <w:trPr>
          <w:jc w:val="center"/>
        </w:trPr>
        <w:tc>
          <w:tcPr>
            <w:tcW w:w="9474" w:type="dxa"/>
            <w:tcBorders>
              <w:bottom w:val="single" w:sz="4" w:space="0" w:color="auto"/>
            </w:tcBorders>
          </w:tcPr>
          <w:p w14:paraId="230A158C" w14:textId="77777777" w:rsidR="00BC1BB8" w:rsidRDefault="00B91669" w:rsidP="009A5B94">
            <w:pPr>
              <w:spacing w:beforeLines="50" w:before="120" w:afterLines="50" w:after="120"/>
              <w:rPr>
                <w:rFonts w:ascii="Arial" w:eastAsiaTheme="minorEastAsia" w:hAnsi="Arial"/>
                <w:sz w:val="18"/>
                <w:szCs w:val="18"/>
                <w:lang w:eastAsia="zh-CN"/>
              </w:rPr>
            </w:pPr>
            <w:r>
              <w:rPr>
                <w:rFonts w:eastAsia="Times"/>
                <w:sz w:val="21"/>
                <w:szCs w:val="21"/>
              </w:rPr>
              <w:t xml:space="preserve">Phytosanitary irradiation is currently somewhat more expensive than alternatives if they exist. In some </w:t>
            </w:r>
            <w:proofErr w:type="gramStart"/>
            <w:r>
              <w:rPr>
                <w:rFonts w:eastAsia="Times"/>
                <w:sz w:val="21"/>
                <w:szCs w:val="21"/>
              </w:rPr>
              <w:t>cases</w:t>
            </w:r>
            <w:proofErr w:type="gramEnd"/>
            <w:r>
              <w:rPr>
                <w:rFonts w:eastAsia="Times"/>
                <w:sz w:val="21"/>
                <w:szCs w:val="21"/>
              </w:rPr>
              <w:t xml:space="preserve"> irradiation is the only alternative that some fresh commodities tolerate.</w:t>
            </w:r>
          </w:p>
        </w:tc>
      </w:tr>
      <w:tr w:rsidR="00BC1BB8" w14:paraId="0DE7A22F" w14:textId="77777777">
        <w:trPr>
          <w:jc w:val="center"/>
        </w:trPr>
        <w:tc>
          <w:tcPr>
            <w:tcW w:w="9474" w:type="dxa"/>
            <w:shd w:val="clear" w:color="auto" w:fill="D9E8FF"/>
          </w:tcPr>
          <w:p w14:paraId="16531F62" w14:textId="77777777" w:rsidR="00BC1BB8" w:rsidRDefault="00B91669">
            <w:pPr>
              <w:rPr>
                <w:rFonts w:ascii="Arial" w:eastAsia="Times" w:hAnsi="Arial"/>
                <w:sz w:val="18"/>
                <w:szCs w:val="18"/>
              </w:rPr>
            </w:pPr>
            <w:r>
              <w:rPr>
                <w:rFonts w:ascii="Arial" w:eastAsia="Times" w:hAnsi="Arial"/>
                <w:snapToGrid w:val="0"/>
                <w:sz w:val="18"/>
                <w:szCs w:val="18"/>
              </w:rPr>
              <w:t>Extent to which other NPPOs have approved the treatment as a phytosanitary measure</w:t>
            </w:r>
          </w:p>
        </w:tc>
      </w:tr>
      <w:tr w:rsidR="00BC1BB8" w14:paraId="2CF13444" w14:textId="77777777">
        <w:trPr>
          <w:jc w:val="center"/>
        </w:trPr>
        <w:tc>
          <w:tcPr>
            <w:tcW w:w="9474" w:type="dxa"/>
            <w:tcBorders>
              <w:bottom w:val="single" w:sz="4" w:space="0" w:color="auto"/>
            </w:tcBorders>
          </w:tcPr>
          <w:p w14:paraId="0A45A5AA" w14:textId="77777777" w:rsidR="00BC1BB8" w:rsidRDefault="00B91669" w:rsidP="009A5B94">
            <w:pPr>
              <w:spacing w:beforeLines="50" w:before="120" w:afterLines="50" w:after="120"/>
              <w:rPr>
                <w:rFonts w:eastAsiaTheme="minorEastAsia"/>
                <w:szCs w:val="22"/>
                <w:lang w:eastAsia="zh-CN"/>
              </w:rPr>
            </w:pPr>
            <w:r>
              <w:rPr>
                <w:rFonts w:eastAsia="Times" w:hint="eastAsia"/>
                <w:sz w:val="21"/>
                <w:szCs w:val="21"/>
              </w:rPr>
              <w:t xml:space="preserve">Phytosanitary Irradiation treatment has been approved by USA, Mexico, </w:t>
            </w:r>
            <w:r>
              <w:rPr>
                <w:rFonts w:eastAsia="Times"/>
                <w:sz w:val="21"/>
                <w:szCs w:val="21"/>
              </w:rPr>
              <w:t>Australia, New Zealand, Thailand</w:t>
            </w:r>
            <w:r>
              <w:rPr>
                <w:rFonts w:eastAsia="Times" w:hint="eastAsia"/>
                <w:sz w:val="21"/>
                <w:szCs w:val="21"/>
              </w:rPr>
              <w:t xml:space="preserve">, India, </w:t>
            </w:r>
            <w:r>
              <w:rPr>
                <w:rFonts w:eastAsia="Times"/>
                <w:sz w:val="21"/>
                <w:szCs w:val="21"/>
              </w:rPr>
              <w:t>Indonesia</w:t>
            </w:r>
            <w:r>
              <w:rPr>
                <w:rFonts w:eastAsia="Times" w:hint="eastAsia"/>
                <w:sz w:val="21"/>
                <w:szCs w:val="21"/>
              </w:rPr>
              <w:t xml:space="preserve">, </w:t>
            </w:r>
            <w:r>
              <w:rPr>
                <w:rFonts w:eastAsia="Times"/>
                <w:sz w:val="21"/>
                <w:szCs w:val="21"/>
              </w:rPr>
              <w:t>Malaysia</w:t>
            </w:r>
            <w:r>
              <w:rPr>
                <w:rFonts w:eastAsia="Times" w:hint="eastAsia"/>
                <w:sz w:val="21"/>
                <w:szCs w:val="21"/>
              </w:rPr>
              <w:t xml:space="preserve">, </w:t>
            </w:r>
            <w:r>
              <w:rPr>
                <w:rFonts w:eastAsia="Times"/>
                <w:sz w:val="21"/>
                <w:szCs w:val="21"/>
              </w:rPr>
              <w:t xml:space="preserve">Philippines, </w:t>
            </w:r>
            <w:r>
              <w:rPr>
                <w:rFonts w:eastAsia="Times" w:hint="eastAsia"/>
                <w:sz w:val="21"/>
                <w:szCs w:val="21"/>
              </w:rPr>
              <w:t>Vietnam, et al.</w:t>
            </w:r>
          </w:p>
        </w:tc>
      </w:tr>
      <w:tr w:rsidR="00BC1BB8" w14:paraId="021931D8" w14:textId="77777777">
        <w:trPr>
          <w:jc w:val="center"/>
        </w:trPr>
        <w:tc>
          <w:tcPr>
            <w:tcW w:w="9474" w:type="dxa"/>
            <w:shd w:val="clear" w:color="auto" w:fill="D9E8FF"/>
          </w:tcPr>
          <w:p w14:paraId="3C6ECF73" w14:textId="77777777" w:rsidR="00BC1BB8" w:rsidRDefault="00B91669">
            <w:pPr>
              <w:rPr>
                <w:rFonts w:ascii="Arial" w:eastAsia="Times" w:hAnsi="Arial"/>
                <w:sz w:val="18"/>
                <w:szCs w:val="18"/>
              </w:rPr>
            </w:pPr>
            <w:r>
              <w:rPr>
                <w:rFonts w:ascii="Arial" w:eastAsia="Times" w:hAnsi="Arial"/>
                <w:snapToGrid w:val="0"/>
                <w:sz w:val="18"/>
                <w:szCs w:val="18"/>
              </w:rPr>
              <w:t>Availability of expertise needed to apply the phytosanitary treatment</w:t>
            </w:r>
          </w:p>
        </w:tc>
      </w:tr>
      <w:tr w:rsidR="00BC1BB8" w14:paraId="768F782B" w14:textId="77777777">
        <w:trPr>
          <w:jc w:val="center"/>
        </w:trPr>
        <w:tc>
          <w:tcPr>
            <w:tcW w:w="9474" w:type="dxa"/>
            <w:tcBorders>
              <w:bottom w:val="single" w:sz="4" w:space="0" w:color="auto"/>
            </w:tcBorders>
          </w:tcPr>
          <w:p w14:paraId="1B99CE63" w14:textId="77777777" w:rsidR="00BC1BB8" w:rsidRDefault="00B91669" w:rsidP="009A5B94">
            <w:pPr>
              <w:spacing w:beforeLines="50" w:before="120" w:afterLines="50" w:after="120"/>
              <w:rPr>
                <w:rFonts w:eastAsiaTheme="minorEastAsia"/>
                <w:lang w:eastAsia="zh-CN"/>
              </w:rPr>
            </w:pPr>
            <w:r>
              <w:rPr>
                <w:rFonts w:eastAsia="Times" w:hint="eastAsia"/>
                <w:sz w:val="21"/>
                <w:szCs w:val="21"/>
              </w:rPr>
              <w:t xml:space="preserve">Phytosanitary </w:t>
            </w:r>
            <w:r>
              <w:rPr>
                <w:rFonts w:eastAsia="Times"/>
                <w:sz w:val="21"/>
                <w:szCs w:val="21"/>
              </w:rPr>
              <w:t>irradiation</w:t>
            </w:r>
            <w:r>
              <w:rPr>
                <w:rFonts w:eastAsia="Times" w:hint="eastAsia"/>
                <w:sz w:val="21"/>
                <w:szCs w:val="21"/>
              </w:rPr>
              <w:t xml:space="preserve"> treatment operator and supervisor need techniques on irradiation, plant quarantine. </w:t>
            </w:r>
            <w:r>
              <w:rPr>
                <w:rFonts w:eastAsia="Times"/>
                <w:sz w:val="21"/>
                <w:szCs w:val="21"/>
              </w:rPr>
              <w:t>Expertise that is generally available at commercial food irradiation facilities</w:t>
            </w:r>
            <w:r>
              <w:rPr>
                <w:rFonts w:eastAsia="Times" w:hint="eastAsia"/>
                <w:sz w:val="21"/>
                <w:szCs w:val="21"/>
              </w:rPr>
              <w:t xml:space="preserve"> </w:t>
            </w:r>
            <w:r>
              <w:rPr>
                <w:rFonts w:eastAsia="Times"/>
                <w:sz w:val="21"/>
                <w:szCs w:val="21"/>
              </w:rPr>
              <w:t>and</w:t>
            </w:r>
            <w:r>
              <w:rPr>
                <w:rFonts w:eastAsia="Times" w:hint="eastAsia"/>
                <w:sz w:val="21"/>
                <w:szCs w:val="21"/>
              </w:rPr>
              <w:t xml:space="preserve"> NPPO.</w:t>
            </w:r>
          </w:p>
        </w:tc>
      </w:tr>
      <w:tr w:rsidR="00BC1BB8" w14:paraId="5A62E1E3" w14:textId="77777777">
        <w:trPr>
          <w:jc w:val="center"/>
        </w:trPr>
        <w:tc>
          <w:tcPr>
            <w:tcW w:w="9474" w:type="dxa"/>
            <w:shd w:val="clear" w:color="auto" w:fill="D9E8FF"/>
          </w:tcPr>
          <w:p w14:paraId="7901F00B" w14:textId="77777777" w:rsidR="00BC1BB8" w:rsidRDefault="00B91669">
            <w:pPr>
              <w:rPr>
                <w:rFonts w:ascii="Arial" w:eastAsia="Times" w:hAnsi="Arial"/>
                <w:sz w:val="18"/>
                <w:szCs w:val="18"/>
              </w:rPr>
            </w:pPr>
            <w:r>
              <w:rPr>
                <w:rFonts w:ascii="Arial" w:eastAsia="Times" w:hAnsi="Arial"/>
                <w:snapToGrid w:val="0"/>
                <w:sz w:val="18"/>
                <w:szCs w:val="18"/>
              </w:rPr>
              <w:t>Versatility of the phytosanitary treatment</w:t>
            </w:r>
          </w:p>
        </w:tc>
      </w:tr>
      <w:tr w:rsidR="00BC1BB8" w14:paraId="478AC8BB" w14:textId="77777777">
        <w:trPr>
          <w:jc w:val="center"/>
        </w:trPr>
        <w:tc>
          <w:tcPr>
            <w:tcW w:w="9474" w:type="dxa"/>
            <w:tcBorders>
              <w:bottom w:val="single" w:sz="4" w:space="0" w:color="auto"/>
            </w:tcBorders>
          </w:tcPr>
          <w:p w14:paraId="1E80A01A" w14:textId="77777777" w:rsidR="00BC1BB8" w:rsidRDefault="00B91669" w:rsidP="009A5B94">
            <w:pPr>
              <w:spacing w:beforeLines="50" w:before="120" w:afterLines="50" w:after="120"/>
              <w:rPr>
                <w:rFonts w:eastAsiaTheme="minorEastAsia"/>
                <w:lang w:eastAsia="zh-CN"/>
              </w:rPr>
            </w:pPr>
            <w:r>
              <w:rPr>
                <w:rFonts w:eastAsia="Times" w:hint="eastAsia"/>
                <w:sz w:val="21"/>
                <w:szCs w:val="21"/>
              </w:rPr>
              <w:t>P</w:t>
            </w:r>
            <w:r>
              <w:rPr>
                <w:rFonts w:eastAsia="Times"/>
                <w:sz w:val="21"/>
                <w:szCs w:val="21"/>
              </w:rPr>
              <w:t xml:space="preserve">hytosanitary </w:t>
            </w:r>
            <w:r>
              <w:rPr>
                <w:rFonts w:eastAsia="Times" w:hint="eastAsia"/>
                <w:sz w:val="21"/>
                <w:szCs w:val="21"/>
              </w:rPr>
              <w:t xml:space="preserve">irradiation </w:t>
            </w:r>
            <w:r>
              <w:rPr>
                <w:rFonts w:eastAsia="Times"/>
                <w:sz w:val="21"/>
                <w:szCs w:val="21"/>
              </w:rPr>
              <w:t>treatment can apply to a wide range of countries, pests and commodities.</w:t>
            </w:r>
          </w:p>
        </w:tc>
      </w:tr>
      <w:tr w:rsidR="00BC1BB8" w14:paraId="64634119" w14:textId="77777777">
        <w:trPr>
          <w:jc w:val="center"/>
        </w:trPr>
        <w:tc>
          <w:tcPr>
            <w:tcW w:w="9474" w:type="dxa"/>
            <w:shd w:val="clear" w:color="auto" w:fill="D9E8FF"/>
          </w:tcPr>
          <w:p w14:paraId="32438C1F" w14:textId="77777777" w:rsidR="00BC1BB8" w:rsidRDefault="00B91669">
            <w:pPr>
              <w:rPr>
                <w:rFonts w:ascii="Arial" w:eastAsia="Times" w:hAnsi="Arial"/>
                <w:sz w:val="18"/>
                <w:szCs w:val="18"/>
              </w:rPr>
            </w:pPr>
            <w:r>
              <w:rPr>
                <w:rFonts w:ascii="Arial" w:eastAsia="Times" w:hAnsi="Arial"/>
                <w:snapToGrid w:val="0"/>
                <w:sz w:val="18"/>
                <w:szCs w:val="18"/>
              </w:rPr>
              <w:t>The degree to which the phytosanitary treatment complements other phytosanitary measures</w:t>
            </w:r>
          </w:p>
        </w:tc>
      </w:tr>
      <w:tr w:rsidR="00BC1BB8" w14:paraId="030DBE3B" w14:textId="77777777">
        <w:trPr>
          <w:jc w:val="center"/>
        </w:trPr>
        <w:tc>
          <w:tcPr>
            <w:tcW w:w="9474" w:type="dxa"/>
            <w:tcBorders>
              <w:bottom w:val="single" w:sz="4" w:space="0" w:color="auto"/>
            </w:tcBorders>
          </w:tcPr>
          <w:p w14:paraId="4EC552FE" w14:textId="77777777" w:rsidR="00BC1BB8" w:rsidRDefault="00B91669" w:rsidP="009A5B94">
            <w:pPr>
              <w:spacing w:beforeLines="50" w:before="120" w:afterLines="50" w:after="120"/>
              <w:rPr>
                <w:rFonts w:ascii="Arial" w:eastAsia="Times" w:hAnsi="Arial"/>
                <w:sz w:val="18"/>
                <w:szCs w:val="18"/>
              </w:rPr>
            </w:pPr>
            <w:r>
              <w:rPr>
                <w:rFonts w:eastAsia="Times"/>
                <w:sz w:val="21"/>
                <w:szCs w:val="21"/>
              </w:rPr>
              <w:t>Phytosanitary irradiation treatment is a potential measure to be used as part of systems approach for one pest or to complement treatments for other pests.</w:t>
            </w:r>
          </w:p>
        </w:tc>
      </w:tr>
      <w:tr w:rsidR="00BC1BB8" w14:paraId="735537E2" w14:textId="77777777">
        <w:trPr>
          <w:jc w:val="center"/>
        </w:trPr>
        <w:tc>
          <w:tcPr>
            <w:tcW w:w="9474" w:type="dxa"/>
            <w:shd w:val="clear" w:color="auto" w:fill="D9E8FF"/>
          </w:tcPr>
          <w:p w14:paraId="41479CC0" w14:textId="77777777" w:rsidR="00BC1BB8" w:rsidRDefault="00B91669">
            <w:pPr>
              <w:rPr>
                <w:rFonts w:ascii="Arial" w:eastAsia="Times" w:hAnsi="Arial"/>
                <w:sz w:val="18"/>
                <w:szCs w:val="18"/>
              </w:rPr>
            </w:pPr>
            <w:r>
              <w:rPr>
                <w:rFonts w:ascii="Arial" w:eastAsia="Times" w:hAnsi="Arial"/>
                <w:snapToGrid w:val="0"/>
                <w:sz w:val="18"/>
                <w:szCs w:val="18"/>
              </w:rPr>
              <w:t>Summary of available information of potential undesirable side-effects</w:t>
            </w:r>
          </w:p>
        </w:tc>
      </w:tr>
      <w:tr w:rsidR="00BC1BB8" w14:paraId="6E6010A2" w14:textId="77777777">
        <w:trPr>
          <w:jc w:val="center"/>
        </w:trPr>
        <w:tc>
          <w:tcPr>
            <w:tcW w:w="9474" w:type="dxa"/>
            <w:tcBorders>
              <w:bottom w:val="single" w:sz="4" w:space="0" w:color="auto"/>
            </w:tcBorders>
          </w:tcPr>
          <w:p w14:paraId="274DCA8B" w14:textId="77777777" w:rsidR="00BC1BB8" w:rsidRDefault="00B91669" w:rsidP="009A5B94">
            <w:pPr>
              <w:spacing w:beforeLines="50" w:before="120" w:afterLines="50" w:after="120"/>
              <w:rPr>
                <w:rFonts w:eastAsiaTheme="minorEastAsia"/>
                <w:szCs w:val="22"/>
                <w:lang w:eastAsia="zh-CN"/>
              </w:rPr>
            </w:pPr>
            <w:r>
              <w:rPr>
                <w:rFonts w:eastAsia="Times"/>
                <w:sz w:val="21"/>
                <w:szCs w:val="21"/>
              </w:rPr>
              <w:t>Phytosanitary irradiation treatment does not impact on the environment, on non-target organisms, human and animal health. Irradiation may cause some damage to some commodities but it is usually less than any alternative treatment.</w:t>
            </w:r>
            <w:r>
              <w:rPr>
                <w:rFonts w:eastAsia="Times" w:hint="eastAsia"/>
                <w:sz w:val="21"/>
                <w:szCs w:val="21"/>
              </w:rPr>
              <w:t xml:space="preserve"> </w:t>
            </w:r>
          </w:p>
        </w:tc>
      </w:tr>
      <w:tr w:rsidR="00BC1BB8" w14:paraId="0294861D" w14:textId="77777777">
        <w:trPr>
          <w:jc w:val="center"/>
        </w:trPr>
        <w:tc>
          <w:tcPr>
            <w:tcW w:w="9474" w:type="dxa"/>
            <w:shd w:val="clear" w:color="auto" w:fill="D9E8FF"/>
          </w:tcPr>
          <w:p w14:paraId="766B0465" w14:textId="77777777" w:rsidR="00BC1BB8" w:rsidRDefault="00B91669">
            <w:pPr>
              <w:rPr>
                <w:rFonts w:ascii="Arial" w:eastAsia="Times" w:hAnsi="Arial"/>
                <w:sz w:val="18"/>
                <w:szCs w:val="18"/>
              </w:rPr>
            </w:pPr>
            <w:r>
              <w:rPr>
                <w:rFonts w:ascii="Arial" w:eastAsia="Times" w:hAnsi="Arial"/>
                <w:snapToGrid w:val="0"/>
                <w:sz w:val="18"/>
                <w:szCs w:val="18"/>
              </w:rPr>
              <w:lastRenderedPageBreak/>
              <w:t>Applicability of treatment with respect to specific regulated article/pest combinations</w:t>
            </w:r>
          </w:p>
        </w:tc>
      </w:tr>
      <w:tr w:rsidR="00BC1BB8" w14:paraId="2027500B" w14:textId="77777777">
        <w:trPr>
          <w:jc w:val="center"/>
        </w:trPr>
        <w:tc>
          <w:tcPr>
            <w:tcW w:w="9474" w:type="dxa"/>
            <w:tcBorders>
              <w:bottom w:val="single" w:sz="4" w:space="0" w:color="auto"/>
            </w:tcBorders>
          </w:tcPr>
          <w:p w14:paraId="16E9BDE9" w14:textId="078A532B" w:rsidR="00BC1BB8" w:rsidRDefault="00B91669" w:rsidP="009A5B94">
            <w:pPr>
              <w:spacing w:beforeLines="50" w:before="120" w:afterLines="50" w:after="120"/>
              <w:rPr>
                <w:rFonts w:eastAsiaTheme="minorEastAsia"/>
                <w:lang w:eastAsia="zh-CN"/>
              </w:rPr>
            </w:pPr>
            <w:r>
              <w:rPr>
                <w:rFonts w:eastAsia="Times"/>
                <w:sz w:val="21"/>
                <w:szCs w:val="21"/>
              </w:rPr>
              <w:t xml:space="preserve">It is highly applicable to hosts </w:t>
            </w:r>
            <w:r>
              <w:rPr>
                <w:rFonts w:eastAsia="Times" w:hint="eastAsia"/>
                <w:sz w:val="21"/>
                <w:szCs w:val="21"/>
              </w:rPr>
              <w:t>(i.e.</w:t>
            </w:r>
            <w:r w:rsidR="000336C5">
              <w:rPr>
                <w:rFonts w:eastAsia="Times"/>
                <w:sz w:val="21"/>
                <w:szCs w:val="21"/>
              </w:rPr>
              <w:t>,</w:t>
            </w:r>
            <w:r>
              <w:rPr>
                <w:rFonts w:eastAsia="Times" w:hint="eastAsia"/>
                <w:sz w:val="21"/>
                <w:szCs w:val="21"/>
              </w:rPr>
              <w:t xml:space="preserve"> </w:t>
            </w:r>
            <w:bookmarkStart w:id="32" w:name="OLE_LINK11"/>
            <w:r>
              <w:rPr>
                <w:rFonts w:eastAsia="Times"/>
                <w:sz w:val="21"/>
                <w:szCs w:val="21"/>
              </w:rPr>
              <w:t>rambutan</w:t>
            </w:r>
            <w:r>
              <w:rPr>
                <w:rFonts w:eastAsia="Times" w:hint="eastAsia"/>
                <w:sz w:val="21"/>
                <w:szCs w:val="21"/>
              </w:rPr>
              <w:t xml:space="preserve">, </w:t>
            </w:r>
            <w:r>
              <w:rPr>
                <w:rFonts w:eastAsia="Times"/>
                <w:sz w:val="21"/>
                <w:szCs w:val="21"/>
              </w:rPr>
              <w:t>durian</w:t>
            </w:r>
            <w:bookmarkEnd w:id="32"/>
            <w:r>
              <w:rPr>
                <w:rFonts w:eastAsia="Times" w:hint="eastAsia"/>
                <w:sz w:val="21"/>
                <w:szCs w:val="21"/>
              </w:rPr>
              <w:t>,</w:t>
            </w:r>
            <w:r>
              <w:rPr>
                <w:rFonts w:eastAsia="Times"/>
                <w:sz w:val="21"/>
                <w:szCs w:val="21"/>
              </w:rPr>
              <w:t xml:space="preserve"> pineapple</w:t>
            </w:r>
            <w:r>
              <w:rPr>
                <w:rFonts w:eastAsia="Times" w:hint="eastAsia"/>
                <w:sz w:val="21"/>
                <w:szCs w:val="21"/>
              </w:rPr>
              <w:t xml:space="preserve">) </w:t>
            </w:r>
            <w:r>
              <w:rPr>
                <w:rFonts w:eastAsia="Times"/>
                <w:sz w:val="21"/>
                <w:szCs w:val="21"/>
              </w:rPr>
              <w:t xml:space="preserve">of </w:t>
            </w:r>
            <w:proofErr w:type="spellStart"/>
            <w:r>
              <w:rPr>
                <w:rFonts w:eastAsia="Times"/>
                <w:i/>
                <w:iCs/>
                <w:sz w:val="21"/>
                <w:szCs w:val="21"/>
              </w:rPr>
              <w:t>Planococcus</w:t>
            </w:r>
            <w:proofErr w:type="spellEnd"/>
            <w:r>
              <w:rPr>
                <w:rFonts w:eastAsia="Times"/>
                <w:i/>
                <w:iCs/>
                <w:sz w:val="21"/>
                <w:szCs w:val="21"/>
              </w:rPr>
              <w:t xml:space="preserve"> </w:t>
            </w:r>
            <w:proofErr w:type="spellStart"/>
            <w:r>
              <w:rPr>
                <w:rFonts w:eastAsia="Times"/>
                <w:i/>
                <w:iCs/>
                <w:sz w:val="21"/>
                <w:szCs w:val="21"/>
              </w:rPr>
              <w:t>lilacinus</w:t>
            </w:r>
            <w:proofErr w:type="spellEnd"/>
            <w:r>
              <w:rPr>
                <w:rFonts w:eastAsia="Times" w:hint="eastAsia"/>
                <w:sz w:val="21"/>
                <w:szCs w:val="21"/>
              </w:rPr>
              <w:t>.</w:t>
            </w:r>
          </w:p>
        </w:tc>
      </w:tr>
      <w:tr w:rsidR="00BC1BB8" w14:paraId="057BF881" w14:textId="77777777">
        <w:trPr>
          <w:jc w:val="center"/>
        </w:trPr>
        <w:tc>
          <w:tcPr>
            <w:tcW w:w="9474" w:type="dxa"/>
            <w:shd w:val="clear" w:color="auto" w:fill="D9E8FF"/>
          </w:tcPr>
          <w:p w14:paraId="1F36698D" w14:textId="77777777" w:rsidR="00BC1BB8" w:rsidRDefault="00B91669">
            <w:pPr>
              <w:rPr>
                <w:rFonts w:ascii="Arial" w:eastAsia="Times" w:hAnsi="Arial"/>
                <w:sz w:val="18"/>
                <w:szCs w:val="18"/>
              </w:rPr>
            </w:pPr>
            <w:r>
              <w:rPr>
                <w:rFonts w:ascii="Arial" w:eastAsia="Times" w:hAnsi="Arial"/>
                <w:sz w:val="18"/>
                <w:szCs w:val="18"/>
              </w:rPr>
              <w:t>Technical viability</w:t>
            </w:r>
          </w:p>
        </w:tc>
      </w:tr>
      <w:tr w:rsidR="00BC1BB8" w14:paraId="12AB232B" w14:textId="77777777">
        <w:trPr>
          <w:jc w:val="center"/>
        </w:trPr>
        <w:tc>
          <w:tcPr>
            <w:tcW w:w="9474" w:type="dxa"/>
            <w:tcBorders>
              <w:bottom w:val="single" w:sz="4" w:space="0" w:color="auto"/>
            </w:tcBorders>
          </w:tcPr>
          <w:p w14:paraId="7FF91BC4" w14:textId="77777777" w:rsidR="00BC1BB8" w:rsidRDefault="00B91669" w:rsidP="009A5B94">
            <w:pPr>
              <w:spacing w:beforeLines="50" w:before="120" w:afterLines="50" w:after="120"/>
              <w:rPr>
                <w:rFonts w:eastAsiaTheme="minorEastAsia"/>
                <w:lang w:eastAsia="zh-CN"/>
              </w:rPr>
            </w:pPr>
            <w:r>
              <w:rPr>
                <w:rFonts w:eastAsia="Times" w:hint="eastAsia"/>
                <w:sz w:val="21"/>
                <w:szCs w:val="21"/>
              </w:rPr>
              <w:t>Phytosanitary irradiation treatment is confirmed as effective alternative to Methyl Bromide fumigation and it is recommended to use for fruits and vegetable for international movement.</w:t>
            </w:r>
          </w:p>
        </w:tc>
      </w:tr>
      <w:tr w:rsidR="00BC1BB8" w14:paraId="69D798CD" w14:textId="77777777">
        <w:trPr>
          <w:jc w:val="center"/>
        </w:trPr>
        <w:tc>
          <w:tcPr>
            <w:tcW w:w="9474" w:type="dxa"/>
            <w:shd w:val="clear" w:color="auto" w:fill="D9E8FF"/>
          </w:tcPr>
          <w:p w14:paraId="4A70F0ED" w14:textId="77777777" w:rsidR="00BC1BB8" w:rsidRDefault="00B91669">
            <w:pPr>
              <w:rPr>
                <w:rFonts w:ascii="Arial" w:eastAsia="Times" w:hAnsi="Arial"/>
                <w:sz w:val="18"/>
                <w:szCs w:val="18"/>
              </w:rPr>
            </w:pPr>
            <w:r>
              <w:rPr>
                <w:rFonts w:ascii="Arial" w:eastAsia="Times" w:hAnsi="Arial"/>
                <w:sz w:val="18"/>
                <w:szCs w:val="18"/>
              </w:rPr>
              <w:t>Phytotoxicity and other effects on the quality of regulated articles, when appropriate</w:t>
            </w:r>
          </w:p>
        </w:tc>
      </w:tr>
      <w:tr w:rsidR="00BC1BB8" w14:paraId="1FCF2876" w14:textId="77777777">
        <w:trPr>
          <w:jc w:val="center"/>
        </w:trPr>
        <w:tc>
          <w:tcPr>
            <w:tcW w:w="9474" w:type="dxa"/>
            <w:tcBorders>
              <w:bottom w:val="single" w:sz="4" w:space="0" w:color="auto"/>
            </w:tcBorders>
          </w:tcPr>
          <w:p w14:paraId="0F0DCF1C" w14:textId="410065C5" w:rsidR="00BC1BB8" w:rsidRDefault="00B91669" w:rsidP="009A5B94">
            <w:pPr>
              <w:spacing w:beforeLines="50" w:before="120" w:afterLines="50" w:after="120"/>
              <w:rPr>
                <w:rFonts w:eastAsiaTheme="minorEastAsia"/>
                <w:szCs w:val="22"/>
                <w:lang w:eastAsia="zh-CN"/>
              </w:rPr>
            </w:pPr>
            <w:bookmarkStart w:id="33" w:name="OLE_LINK12"/>
            <w:r>
              <w:rPr>
                <w:rFonts w:eastAsia="Times"/>
                <w:sz w:val="21"/>
                <w:szCs w:val="21"/>
              </w:rPr>
              <w:t>When irradiation is applied on a commercial scale the maximum dose absorbed by a load can be 1.5 or 2 times the minimum dose applied. If 16</w:t>
            </w:r>
            <w:r>
              <w:rPr>
                <w:rFonts w:eastAsia="Times" w:hint="eastAsia"/>
                <w:sz w:val="21"/>
                <w:szCs w:val="21"/>
              </w:rPr>
              <w:t>3</w:t>
            </w:r>
            <w:r>
              <w:rPr>
                <w:rFonts w:eastAsia="Times"/>
                <w:sz w:val="21"/>
                <w:szCs w:val="21"/>
              </w:rPr>
              <w:t xml:space="preserve"> </w:t>
            </w:r>
            <w:proofErr w:type="spellStart"/>
            <w:r>
              <w:rPr>
                <w:rFonts w:eastAsia="Times"/>
                <w:sz w:val="21"/>
                <w:szCs w:val="21"/>
              </w:rPr>
              <w:t>Gy</w:t>
            </w:r>
            <w:proofErr w:type="spellEnd"/>
            <w:r>
              <w:rPr>
                <w:rFonts w:eastAsia="Times"/>
                <w:sz w:val="21"/>
                <w:szCs w:val="21"/>
              </w:rPr>
              <w:t xml:space="preserve"> is the required minimum dose, parts of the load will receive up to 3</w:t>
            </w:r>
            <w:r w:rsidR="000336C5">
              <w:rPr>
                <w:rFonts w:eastAsia="Times"/>
                <w:sz w:val="21"/>
                <w:szCs w:val="21"/>
              </w:rPr>
              <w:t>3</w:t>
            </w:r>
            <w:r>
              <w:rPr>
                <w:rFonts w:eastAsia="Times"/>
                <w:sz w:val="21"/>
                <w:szCs w:val="21"/>
              </w:rPr>
              <w:t xml:space="preserve">0 </w:t>
            </w:r>
            <w:proofErr w:type="spellStart"/>
            <w:r>
              <w:rPr>
                <w:rFonts w:eastAsia="Times"/>
                <w:sz w:val="21"/>
                <w:szCs w:val="21"/>
              </w:rPr>
              <w:t>Gy</w:t>
            </w:r>
            <w:proofErr w:type="spellEnd"/>
            <w:r>
              <w:rPr>
                <w:rFonts w:eastAsia="Times"/>
                <w:sz w:val="21"/>
                <w:szCs w:val="21"/>
              </w:rPr>
              <w:t xml:space="preserve">. Almost all hosts of the pest would tolerate this treatment applied on a commercial scale. </w:t>
            </w:r>
            <w:bookmarkEnd w:id="33"/>
          </w:p>
        </w:tc>
      </w:tr>
      <w:tr w:rsidR="00BC1BB8" w14:paraId="3A84BC24" w14:textId="77777777">
        <w:trPr>
          <w:jc w:val="center"/>
        </w:trPr>
        <w:tc>
          <w:tcPr>
            <w:tcW w:w="9474" w:type="dxa"/>
            <w:shd w:val="clear" w:color="auto" w:fill="D9E8FF"/>
          </w:tcPr>
          <w:p w14:paraId="694FEEB0" w14:textId="77777777" w:rsidR="00BC1BB8" w:rsidRDefault="00B91669">
            <w:pPr>
              <w:rPr>
                <w:rFonts w:ascii="Arial" w:eastAsia="Times" w:hAnsi="Arial"/>
                <w:sz w:val="18"/>
                <w:szCs w:val="18"/>
              </w:rPr>
            </w:pPr>
            <w:r>
              <w:rPr>
                <w:rFonts w:ascii="Arial" w:eastAsia="Times" w:hAnsi="Arial"/>
                <w:sz w:val="18"/>
                <w:szCs w:val="18"/>
              </w:rPr>
              <w:t>Consideration of the risk of the target organism having or developing resistance to the treatment</w:t>
            </w:r>
          </w:p>
        </w:tc>
      </w:tr>
      <w:tr w:rsidR="00BC1BB8" w14:paraId="59A3BB14" w14:textId="77777777">
        <w:trPr>
          <w:jc w:val="center"/>
        </w:trPr>
        <w:tc>
          <w:tcPr>
            <w:tcW w:w="9474" w:type="dxa"/>
          </w:tcPr>
          <w:p w14:paraId="113281A1" w14:textId="77777777" w:rsidR="00BC1BB8" w:rsidRDefault="00B91669" w:rsidP="009A5B94">
            <w:pPr>
              <w:spacing w:beforeLines="50" w:before="120" w:afterLines="50" w:after="120"/>
              <w:rPr>
                <w:rFonts w:eastAsiaTheme="minorEastAsia"/>
                <w:lang w:eastAsia="zh-CN"/>
              </w:rPr>
            </w:pPr>
            <w:r>
              <w:rPr>
                <w:rFonts w:eastAsia="Times"/>
                <w:sz w:val="21"/>
                <w:szCs w:val="21"/>
              </w:rPr>
              <w:t>Current information shows little risk even when resistance has been intentionally bred for in laboratory.</w:t>
            </w:r>
          </w:p>
        </w:tc>
      </w:tr>
    </w:tbl>
    <w:p w14:paraId="794CD3F1" w14:textId="77777777" w:rsidR="00BC1BB8" w:rsidRDefault="00BC1BB8">
      <w:pPr>
        <w:tabs>
          <w:tab w:val="left" w:pos="2040"/>
          <w:tab w:val="left" w:pos="4920"/>
        </w:tabs>
        <w:outlineLvl w:val="0"/>
        <w:rPr>
          <w:b/>
          <w:sz w:val="18"/>
          <w:szCs w:val="18"/>
          <w:u w:val="single"/>
        </w:rPr>
      </w:pPr>
      <w:bookmarkStart w:id="34" w:name="_Toc463359121"/>
      <w:bookmarkStart w:id="35" w:name="_Toc340155525"/>
      <w:bookmarkStart w:id="36" w:name="_Toc462308609"/>
      <w:bookmarkStart w:id="37" w:name="_Toc340135143"/>
      <w:bookmarkStart w:id="38" w:name="_Toc462060134"/>
      <w:bookmarkStart w:id="39" w:name="_Toc340155615"/>
      <w:bookmarkStart w:id="40" w:name="_Toc463019489"/>
    </w:p>
    <w:p w14:paraId="136BB10D" w14:textId="77777777" w:rsidR="00BC1BB8" w:rsidRDefault="00B91669">
      <w:pPr>
        <w:tabs>
          <w:tab w:val="left" w:pos="2040"/>
          <w:tab w:val="left" w:pos="4920"/>
        </w:tabs>
        <w:outlineLvl w:val="0"/>
        <w:rPr>
          <w:b/>
          <w:sz w:val="18"/>
          <w:szCs w:val="18"/>
          <w:u w:val="single"/>
        </w:rPr>
      </w:pPr>
      <w:r>
        <w:rPr>
          <w:b/>
          <w:sz w:val="18"/>
          <w:szCs w:val="18"/>
          <w:u w:val="single"/>
        </w:rPr>
        <w:t>Send submissions to:</w:t>
      </w:r>
      <w:bookmarkEnd w:id="34"/>
      <w:bookmarkEnd w:id="35"/>
      <w:bookmarkEnd w:id="36"/>
      <w:bookmarkEnd w:id="37"/>
      <w:bookmarkEnd w:id="38"/>
      <w:bookmarkEnd w:id="39"/>
      <w:bookmarkEnd w:id="40"/>
    </w:p>
    <w:p w14:paraId="2573F3CD" w14:textId="77777777" w:rsidR="00BC1BB8" w:rsidRDefault="00B91669">
      <w:pPr>
        <w:tabs>
          <w:tab w:val="left" w:pos="2600"/>
          <w:tab w:val="left" w:pos="5500"/>
        </w:tabs>
        <w:rPr>
          <w:sz w:val="18"/>
          <w:szCs w:val="18"/>
        </w:rPr>
      </w:pPr>
      <w:r>
        <w:rPr>
          <w:b/>
          <w:sz w:val="18"/>
          <w:szCs w:val="18"/>
        </w:rPr>
        <w:t>E-mail:</w:t>
      </w:r>
      <w:r>
        <w:rPr>
          <w:sz w:val="18"/>
          <w:szCs w:val="18"/>
        </w:rPr>
        <w:t xml:space="preserve"> </w:t>
      </w:r>
      <w:hyperlink r:id="rId15" w:history="1">
        <w:r>
          <w:rPr>
            <w:color w:val="3366FF"/>
            <w:sz w:val="18"/>
            <w:szCs w:val="18"/>
            <w:u w:val="single"/>
          </w:rPr>
          <w:t>ippc@fao.org</w:t>
        </w:r>
      </w:hyperlink>
      <w:r>
        <w:rPr>
          <w:sz w:val="18"/>
          <w:szCs w:val="18"/>
        </w:rPr>
        <w:tab/>
      </w:r>
      <w:r>
        <w:rPr>
          <w:sz w:val="18"/>
          <w:szCs w:val="18"/>
        </w:rPr>
        <w:tab/>
      </w:r>
      <w:r>
        <w:rPr>
          <w:b/>
          <w:sz w:val="18"/>
          <w:szCs w:val="18"/>
        </w:rPr>
        <w:t>Mail:</w:t>
      </w:r>
      <w:r>
        <w:rPr>
          <w:sz w:val="18"/>
          <w:szCs w:val="18"/>
        </w:rPr>
        <w:t xml:space="preserve"> IPPC Secretariat (AGPP)</w:t>
      </w:r>
    </w:p>
    <w:p w14:paraId="6C5CBC2A" w14:textId="77777777" w:rsidR="00BC1BB8" w:rsidRDefault="00B91669">
      <w:pPr>
        <w:tabs>
          <w:tab w:val="left" w:pos="2600"/>
          <w:tab w:val="left" w:pos="5500"/>
        </w:tabs>
        <w:ind w:right="-688"/>
        <w:rPr>
          <w:sz w:val="18"/>
          <w:szCs w:val="18"/>
        </w:rPr>
      </w:pPr>
      <w:r>
        <w:rPr>
          <w:b/>
          <w:sz w:val="18"/>
          <w:szCs w:val="18"/>
        </w:rPr>
        <w:t>(preferred)</w:t>
      </w:r>
      <w:r>
        <w:rPr>
          <w:sz w:val="18"/>
          <w:szCs w:val="18"/>
        </w:rPr>
        <w:tab/>
      </w:r>
      <w:r>
        <w:rPr>
          <w:sz w:val="18"/>
          <w:szCs w:val="18"/>
        </w:rPr>
        <w:tab/>
        <w:t>Food and Agriculture Organization of the UN</w:t>
      </w:r>
    </w:p>
    <w:p w14:paraId="3CAB760B" w14:textId="77777777" w:rsidR="00BC1BB8" w:rsidRDefault="00B91669">
      <w:pPr>
        <w:tabs>
          <w:tab w:val="left" w:pos="2600"/>
          <w:tab w:val="left" w:pos="5500"/>
        </w:tabs>
        <w:rPr>
          <w:lang w:val="it-IT" w:eastAsia="ja-JP"/>
        </w:rPr>
      </w:pPr>
      <w:r>
        <w:rPr>
          <w:sz w:val="18"/>
          <w:szCs w:val="18"/>
        </w:rPr>
        <w:tab/>
      </w:r>
      <w:r>
        <w:rPr>
          <w:sz w:val="18"/>
          <w:szCs w:val="18"/>
        </w:rPr>
        <w:tab/>
      </w:r>
      <w:r>
        <w:rPr>
          <w:sz w:val="18"/>
          <w:szCs w:val="18"/>
          <w:lang w:val="it-IT"/>
        </w:rPr>
        <w:t xml:space="preserve">Viale delle Terme di Caracalla, </w:t>
      </w:r>
      <w:r>
        <w:rPr>
          <w:sz w:val="18"/>
          <w:szCs w:val="18"/>
          <w:lang w:val="it-IT"/>
        </w:rPr>
        <w:tab/>
      </w:r>
      <w:r>
        <w:rPr>
          <w:sz w:val="18"/>
          <w:szCs w:val="18"/>
          <w:lang w:val="it-IT"/>
        </w:rPr>
        <w:tab/>
      </w:r>
      <w:r>
        <w:rPr>
          <w:sz w:val="18"/>
          <w:szCs w:val="18"/>
          <w:lang w:val="it-IT"/>
        </w:rPr>
        <w:tab/>
      </w:r>
      <w:r>
        <w:rPr>
          <w:sz w:val="18"/>
          <w:szCs w:val="18"/>
          <w:lang w:val="it-IT"/>
        </w:rPr>
        <w:tab/>
      </w:r>
      <w:r>
        <w:rPr>
          <w:sz w:val="18"/>
          <w:szCs w:val="18"/>
          <w:lang w:val="it-IT"/>
        </w:rPr>
        <w:tab/>
        <w:t>00153 Rome, Italy</w:t>
      </w:r>
    </w:p>
    <w:p w14:paraId="18DC554C" w14:textId="77777777" w:rsidR="00BC1BB8" w:rsidRDefault="00BC1BB8"/>
    <w:sectPr w:rsidR="00BC1BB8">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528D" w14:textId="77777777" w:rsidR="00D1286E" w:rsidRDefault="00D1286E">
      <w:r>
        <w:separator/>
      </w:r>
    </w:p>
  </w:endnote>
  <w:endnote w:type="continuationSeparator" w:id="0">
    <w:p w14:paraId="6FDFBC03" w14:textId="77777777" w:rsidR="00D1286E" w:rsidRDefault="00D1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IX">
    <w:altName w:val="微软雅黑"/>
    <w:charset w:val="86"/>
    <w:family w:val="swiss"/>
    <w:pitch w:val="default"/>
    <w:sig w:usb0="00000001" w:usb1="080E0000" w:usb2="00000010" w:usb3="00000000" w:csb0="00040000" w:csb1="00000000"/>
  </w:font>
  <w:font w:name="LEJGD K+ Te X_ C M_ Maths_">
    <w:altName w:val="微软雅黑"/>
    <w:panose1 w:val="00000000000000000000"/>
    <w:charset w:val="86"/>
    <w:family w:val="swiss"/>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67538" w14:textId="77777777" w:rsidR="00B91669" w:rsidRDefault="00B91669">
    <w:pPr>
      <w:pStyle w:val="IPPFooter"/>
    </w:pPr>
    <w:r>
      <w:t>Page 2 of 4</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D918" w14:textId="77777777" w:rsidR="00B91669" w:rsidRDefault="00B91669">
    <w:pPr>
      <w:pStyle w:val="IPPFooter"/>
    </w:pPr>
    <w:r>
      <w:t xml:space="preserve">International Plant Protection Convention </w:t>
    </w:r>
    <w:r>
      <w:tab/>
      <w:t>Page 3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93DDC" w14:textId="77777777" w:rsidR="00B91669" w:rsidRDefault="00B91669">
    <w:pPr>
      <w:pStyle w:val="IPPFooter"/>
    </w:pPr>
    <w:r>
      <w:t>International Plant Protection Convention</w:t>
    </w:r>
    <w:r>
      <w:tab/>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1EF1E" w14:textId="77777777" w:rsidR="00D1286E" w:rsidRDefault="00D1286E">
      <w:r>
        <w:separator/>
      </w:r>
    </w:p>
  </w:footnote>
  <w:footnote w:type="continuationSeparator" w:id="0">
    <w:p w14:paraId="31CA209E" w14:textId="77777777" w:rsidR="00D1286E" w:rsidRDefault="00D1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DEE6" w14:textId="77777777" w:rsidR="00B91669" w:rsidRDefault="00B91669">
    <w:pPr>
      <w:pStyle w:val="IPPHeader"/>
    </w:pPr>
    <w:r>
      <w:t>IPPC Procedure Manual for Standard Setting</w:t>
    </w:r>
    <w:r>
      <w:tab/>
      <w:t>TPPT – Submission form for PTs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2EBB" w14:textId="77777777" w:rsidR="00B91669" w:rsidRDefault="00B91669">
    <w:pPr>
      <w:pStyle w:val="IPPHeader"/>
    </w:pPr>
    <w:r>
      <w:t>IPPC Procedure Manual for Standard Setting</w:t>
    </w:r>
    <w:r>
      <w:tab/>
      <w:t>TPPT – Submission form for PTs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447C8" w14:textId="77777777" w:rsidR="00B91669" w:rsidRDefault="00B91669">
    <w:pPr>
      <w:pStyle w:val="IPPHeader"/>
    </w:pPr>
    <w:r>
      <w:t>IPPC Procedure Manual for Standard Setting</w:t>
    </w:r>
    <w:r>
      <w:tab/>
      <w:t>TPPT – Submission form for PTs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multilevel"/>
    <w:tmpl w:val="03592949"/>
    <w:lvl w:ilvl="0">
      <w:start w:val="1"/>
      <w:numFmt w:val="decimal"/>
      <w:pStyle w:val="IPPNumberedList"/>
      <w:lvlText w:val="(%1)"/>
      <w:lvlJc w:val="left"/>
      <w:pPr>
        <w:tabs>
          <w:tab w:val="left"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C0A6C"/>
    <w:multiLevelType w:val="multilevel"/>
    <w:tmpl w:val="084C0A6C"/>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 w:ilvl="1">
      <w:start w:val="1"/>
      <w:numFmt w:val="none"/>
      <w:lvlRestart w:val="0"/>
      <w:lvlText w:val=""/>
      <w:lvlJc w:val="left"/>
      <w:pPr>
        <w:tabs>
          <w:tab w:val="left" w:pos="0"/>
        </w:tabs>
        <w:ind w:left="0" w:hanging="482"/>
      </w:pPr>
      <w:rPr>
        <w:rFonts w:hint="default"/>
      </w:rPr>
    </w:lvl>
    <w:lvl w:ilvl="2">
      <w:start w:val="1"/>
      <w:numFmt w:val="none"/>
      <w:lvlRestart w:val="0"/>
      <w:lvlText w:val=""/>
      <w:lvlJc w:val="left"/>
      <w:pPr>
        <w:tabs>
          <w:tab w:val="left" w:pos="0"/>
        </w:tabs>
        <w:ind w:left="0" w:hanging="482"/>
      </w:pPr>
      <w:rPr>
        <w:rFonts w:hint="default"/>
      </w:rPr>
    </w:lvl>
    <w:lvl w:ilvl="3">
      <w:start w:val="1"/>
      <w:numFmt w:val="none"/>
      <w:lvlRestart w:val="0"/>
      <w:lvlText w:val=""/>
      <w:lvlJc w:val="left"/>
      <w:pPr>
        <w:tabs>
          <w:tab w:val="left" w:pos="0"/>
        </w:tabs>
        <w:ind w:left="0" w:hanging="482"/>
      </w:pPr>
      <w:rPr>
        <w:rFonts w:hint="default"/>
      </w:rPr>
    </w:lvl>
    <w:lvl w:ilvl="4">
      <w:start w:val="1"/>
      <w:numFmt w:val="none"/>
      <w:lvlRestart w:val="0"/>
      <w:lvlText w:val=""/>
      <w:lvlJc w:val="left"/>
      <w:pPr>
        <w:tabs>
          <w:tab w:val="left" w:pos="0"/>
        </w:tabs>
        <w:ind w:left="0" w:hanging="482"/>
      </w:pPr>
      <w:rPr>
        <w:rFonts w:hint="default"/>
      </w:rPr>
    </w:lvl>
    <w:lvl w:ilvl="5">
      <w:start w:val="1"/>
      <w:numFmt w:val="none"/>
      <w:lvlRestart w:val="0"/>
      <w:lvlText w:val=""/>
      <w:lvlJc w:val="left"/>
      <w:pPr>
        <w:tabs>
          <w:tab w:val="left" w:pos="0"/>
        </w:tabs>
        <w:ind w:left="0" w:hanging="482"/>
      </w:pPr>
      <w:rPr>
        <w:rFonts w:hint="default"/>
      </w:rPr>
    </w:lvl>
    <w:lvl w:ilvl="6">
      <w:start w:val="1"/>
      <w:numFmt w:val="none"/>
      <w:lvlRestart w:val="0"/>
      <w:lvlText w:val=""/>
      <w:lvlJc w:val="left"/>
      <w:pPr>
        <w:tabs>
          <w:tab w:val="left" w:pos="0"/>
        </w:tabs>
        <w:ind w:left="0" w:hanging="482"/>
      </w:pPr>
      <w:rPr>
        <w:rFonts w:hint="default"/>
      </w:rPr>
    </w:lvl>
    <w:lvl w:ilvl="7">
      <w:start w:val="1"/>
      <w:numFmt w:val="none"/>
      <w:lvlRestart w:val="0"/>
      <w:lvlText w:val=""/>
      <w:lvlJc w:val="left"/>
      <w:pPr>
        <w:tabs>
          <w:tab w:val="left" w:pos="0"/>
        </w:tabs>
        <w:ind w:left="0" w:hanging="482"/>
      </w:pPr>
      <w:rPr>
        <w:rFonts w:hint="default"/>
      </w:rPr>
    </w:lvl>
    <w:lvl w:ilvl="8">
      <w:start w:val="1"/>
      <w:numFmt w:val="none"/>
      <w:lvlRestart w:val="0"/>
      <w:lvlText w:val=""/>
      <w:lvlJc w:val="left"/>
      <w:pPr>
        <w:tabs>
          <w:tab w:val="left" w:pos="0"/>
        </w:tabs>
        <w:ind w:left="0" w:hanging="482"/>
      </w:pPr>
      <w:rPr>
        <w:rFonts w:hint="default"/>
      </w:rPr>
    </w:lvl>
  </w:abstractNum>
  <w:abstractNum w:abstractNumId="2" w15:restartNumberingAfterBreak="0">
    <w:nsid w:val="0AAA575C"/>
    <w:multiLevelType w:val="multilevel"/>
    <w:tmpl w:val="0AAA575C"/>
    <w:lvl w:ilvl="0">
      <w:start w:val="1"/>
      <w:numFmt w:val="bullet"/>
      <w:pStyle w:val="IPPLetterListIndent"/>
      <w:lvlText w:val=""/>
      <w:lvlJc w:val="left"/>
      <w:pPr>
        <w:tabs>
          <w:tab w:val="left" w:pos="1701"/>
        </w:tabs>
        <w:ind w:left="1701" w:hanging="567"/>
      </w:pPr>
      <w:rPr>
        <w:rFonts w:ascii="Times New Roman" w:hAnsi="Times New Roman" w:hint="default"/>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0874F3"/>
    <w:multiLevelType w:val="multilevel"/>
    <w:tmpl w:val="3B0874F3"/>
    <w:lvl w:ilvl="0">
      <w:start w:val="1"/>
      <w:numFmt w:val="decimal"/>
      <w:pStyle w:val="IPPHdg1Num"/>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2F640C"/>
    <w:multiLevelType w:val="singleLevel"/>
    <w:tmpl w:val="482F640C"/>
    <w:lvl w:ilvl="0">
      <w:start w:val="16"/>
      <w:numFmt w:val="upperLetter"/>
      <w:suff w:val="space"/>
      <w:lvlText w:val="%1."/>
      <w:lvlJc w:val="left"/>
    </w:lvl>
  </w:abstractNum>
  <w:abstractNum w:abstractNumId="5" w15:restartNumberingAfterBreak="0">
    <w:nsid w:val="53A776E5"/>
    <w:multiLevelType w:val="multilevel"/>
    <w:tmpl w:val="53A776E5"/>
    <w:lvl w:ilvl="0">
      <w:start w:val="1"/>
      <w:numFmt w:val="bullet"/>
      <w:pStyle w:val="IPPBullet1Last"/>
      <w:lvlText w:val="-"/>
      <w:lvlJc w:val="left"/>
      <w:pPr>
        <w:tabs>
          <w:tab w:val="left" w:pos="567"/>
        </w:tabs>
        <w:ind w:left="567"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multilevel"/>
    <w:tmpl w:val="65AE0D6D"/>
    <w:lvl w:ilvl="0">
      <w:start w:val="1"/>
      <w:numFmt w:val="lowerLetter"/>
      <w:pStyle w:val="IPPLetterList"/>
      <w:lvlText w:val="(%1)"/>
      <w:lvlJc w:val="left"/>
      <w:pPr>
        <w:tabs>
          <w:tab w:val="left" w:pos="1134"/>
        </w:tabs>
        <w:ind w:left="1134"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multilevel"/>
    <w:tmpl w:val="6A354E39"/>
    <w:lvl w:ilvl="0">
      <w:numFmt w:val="bullet"/>
      <w:pStyle w:val="IPPBullet1"/>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multilevel"/>
    <w:tmpl w:val="751D2757"/>
    <w:lvl w:ilvl="0">
      <w:start w:val="1"/>
      <w:numFmt w:val="bullet"/>
      <w:pStyle w:val="IPPBullet2"/>
      <w:lvlText w:val=""/>
      <w:lvlJc w:val="left"/>
      <w:pPr>
        <w:ind w:left="927" w:hanging="360"/>
      </w:pPr>
      <w:rPr>
        <w:rFonts w:ascii="Symbol" w:hAnsi="Symbo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7E943ECD"/>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5831733">
    <w:abstractNumId w:val="8"/>
  </w:num>
  <w:num w:numId="2" w16cid:durableId="1555191141">
    <w:abstractNumId w:val="7"/>
  </w:num>
  <w:num w:numId="3" w16cid:durableId="496841840">
    <w:abstractNumId w:val="5"/>
  </w:num>
  <w:num w:numId="4" w16cid:durableId="2011982474">
    <w:abstractNumId w:val="6"/>
  </w:num>
  <w:num w:numId="5" w16cid:durableId="996571717">
    <w:abstractNumId w:val="2"/>
  </w:num>
  <w:num w:numId="6" w16cid:durableId="386884061">
    <w:abstractNumId w:val="3"/>
  </w:num>
  <w:num w:numId="7" w16cid:durableId="1784105344">
    <w:abstractNumId w:val="9"/>
  </w:num>
  <w:num w:numId="8" w16cid:durableId="1372925568">
    <w:abstractNumId w:val="0"/>
  </w:num>
  <w:num w:numId="9" w16cid:durableId="36515678">
    <w:abstractNumId w:val="1"/>
    <w:lvlOverride w:ilvl="0">
      <w:lvl w:ilvl="0" w:tentative="1">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16cid:durableId="205931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U5YTk2NWU3OTRhNTU0YjZlNWE0ODExMjY4YzM0MTgifQ=="/>
  </w:docVars>
  <w:rsids>
    <w:rsidRoot w:val="00624EAC"/>
    <w:rsid w:val="000170B8"/>
    <w:rsid w:val="000336C5"/>
    <w:rsid w:val="000A1262"/>
    <w:rsid w:val="001250B3"/>
    <w:rsid w:val="00142A42"/>
    <w:rsid w:val="00157B20"/>
    <w:rsid w:val="00183AA0"/>
    <w:rsid w:val="001A370E"/>
    <w:rsid w:val="002155F0"/>
    <w:rsid w:val="00245814"/>
    <w:rsid w:val="002470EA"/>
    <w:rsid w:val="00284031"/>
    <w:rsid w:val="00284100"/>
    <w:rsid w:val="002900DA"/>
    <w:rsid w:val="002A140D"/>
    <w:rsid w:val="002A30F2"/>
    <w:rsid w:val="002A4328"/>
    <w:rsid w:val="002B6B9F"/>
    <w:rsid w:val="002D3517"/>
    <w:rsid w:val="003047C5"/>
    <w:rsid w:val="00320680"/>
    <w:rsid w:val="003308C9"/>
    <w:rsid w:val="0033661D"/>
    <w:rsid w:val="00363AF1"/>
    <w:rsid w:val="00387EF8"/>
    <w:rsid w:val="003B29BB"/>
    <w:rsid w:val="00405DFE"/>
    <w:rsid w:val="00412969"/>
    <w:rsid w:val="00463627"/>
    <w:rsid w:val="00476DB9"/>
    <w:rsid w:val="004E2B87"/>
    <w:rsid w:val="004E2EBC"/>
    <w:rsid w:val="004E519B"/>
    <w:rsid w:val="004F6FB2"/>
    <w:rsid w:val="00525A5F"/>
    <w:rsid w:val="005362E0"/>
    <w:rsid w:val="005469E9"/>
    <w:rsid w:val="0055663F"/>
    <w:rsid w:val="00586133"/>
    <w:rsid w:val="00592149"/>
    <w:rsid w:val="005A5BDB"/>
    <w:rsid w:val="005B34AA"/>
    <w:rsid w:val="005D4A89"/>
    <w:rsid w:val="00624EAC"/>
    <w:rsid w:val="006273DC"/>
    <w:rsid w:val="0066646E"/>
    <w:rsid w:val="006C4CB3"/>
    <w:rsid w:val="006D2669"/>
    <w:rsid w:val="006D3A22"/>
    <w:rsid w:val="006D70E8"/>
    <w:rsid w:val="00700344"/>
    <w:rsid w:val="00735C7F"/>
    <w:rsid w:val="00767D83"/>
    <w:rsid w:val="007B2635"/>
    <w:rsid w:val="007F5FEB"/>
    <w:rsid w:val="008504AB"/>
    <w:rsid w:val="008723BA"/>
    <w:rsid w:val="008A1F46"/>
    <w:rsid w:val="008B760D"/>
    <w:rsid w:val="008C5937"/>
    <w:rsid w:val="00922D87"/>
    <w:rsid w:val="0099643B"/>
    <w:rsid w:val="009A5B94"/>
    <w:rsid w:val="009F6AAE"/>
    <w:rsid w:val="00A075B8"/>
    <w:rsid w:val="00A36A35"/>
    <w:rsid w:val="00A732AC"/>
    <w:rsid w:val="00A83A71"/>
    <w:rsid w:val="00B222DA"/>
    <w:rsid w:val="00B539A8"/>
    <w:rsid w:val="00B65F2D"/>
    <w:rsid w:val="00B91669"/>
    <w:rsid w:val="00B9744A"/>
    <w:rsid w:val="00BC1BB8"/>
    <w:rsid w:val="00C4075F"/>
    <w:rsid w:val="00C45EE4"/>
    <w:rsid w:val="00C864FB"/>
    <w:rsid w:val="00C93504"/>
    <w:rsid w:val="00CB3626"/>
    <w:rsid w:val="00CC34C9"/>
    <w:rsid w:val="00CC50CE"/>
    <w:rsid w:val="00CC7194"/>
    <w:rsid w:val="00CD07D6"/>
    <w:rsid w:val="00CE26F1"/>
    <w:rsid w:val="00D1286E"/>
    <w:rsid w:val="00D4741D"/>
    <w:rsid w:val="00D73D5D"/>
    <w:rsid w:val="00D9173E"/>
    <w:rsid w:val="00DB4571"/>
    <w:rsid w:val="00DD03C2"/>
    <w:rsid w:val="00DD0AFA"/>
    <w:rsid w:val="00DD7578"/>
    <w:rsid w:val="00DE7A6B"/>
    <w:rsid w:val="00E263EA"/>
    <w:rsid w:val="00E27891"/>
    <w:rsid w:val="00E55D39"/>
    <w:rsid w:val="00E63F3A"/>
    <w:rsid w:val="00EA2E16"/>
    <w:rsid w:val="00EE5B03"/>
    <w:rsid w:val="00EF71F7"/>
    <w:rsid w:val="00F3705C"/>
    <w:rsid w:val="00F50332"/>
    <w:rsid w:val="00F95939"/>
    <w:rsid w:val="00FB3D8B"/>
    <w:rsid w:val="00FC2413"/>
    <w:rsid w:val="00FD1438"/>
    <w:rsid w:val="15022719"/>
    <w:rsid w:val="314A271C"/>
    <w:rsid w:val="36CD255B"/>
    <w:rsid w:val="552E238F"/>
    <w:rsid w:val="58AD2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73061"/>
  <w15:docId w15:val="{00CDAEC2-0377-49B7-A7D9-FE8C3FC8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Times New Roman" w:eastAsia="MS Mincho" w:hAnsi="Times New Roman" w:cs="Times New Roman"/>
      <w:sz w:val="22"/>
      <w:szCs w:val="24"/>
      <w:lang w:val="en-GB" w:eastAsia="en-US"/>
    </w:rPr>
  </w:style>
  <w:style w:type="paragraph" w:styleId="1">
    <w:name w:val="heading 1"/>
    <w:basedOn w:val="a"/>
    <w:next w:val="a"/>
    <w:link w:val="10"/>
    <w:qFormat/>
    <w:pPr>
      <w:keepNext/>
      <w:overflowPunct w:val="0"/>
      <w:autoSpaceDE w:val="0"/>
      <w:autoSpaceDN w:val="0"/>
      <w:adjustRightInd w:val="0"/>
      <w:textAlignment w:val="baseline"/>
      <w:outlineLvl w:val="0"/>
    </w:pPr>
    <w:rPr>
      <w:b/>
      <w:bCs/>
    </w:rPr>
  </w:style>
  <w:style w:type="paragraph" w:styleId="2">
    <w:name w:val="heading 2"/>
    <w:basedOn w:val="a"/>
    <w:next w:val="a"/>
    <w:link w:val="20"/>
    <w:qFormat/>
    <w:pPr>
      <w:keepNext/>
      <w:spacing w:before="240" w:after="60"/>
      <w:outlineLvl w:val="1"/>
    </w:pPr>
    <w:rPr>
      <w:rFonts w:ascii="Calibri" w:hAnsi="Calibri"/>
      <w:b/>
      <w:bCs/>
      <w:i/>
      <w:iCs/>
      <w:sz w:val="28"/>
      <w:szCs w:val="28"/>
    </w:rPr>
  </w:style>
  <w:style w:type="paragraph" w:styleId="3">
    <w:name w:val="heading 3"/>
    <w:basedOn w:val="a"/>
    <w:next w:val="a"/>
    <w:link w:val="30"/>
    <w:qFormat/>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pacing w:after="120"/>
      <w:ind w:left="1320"/>
    </w:pPr>
    <w:rPr>
      <w:rFonts w:eastAsia="Times"/>
      <w:lang w:val="en-AU"/>
    </w:rPr>
  </w:style>
  <w:style w:type="paragraph" w:styleId="a3">
    <w:name w:val="annotation text"/>
    <w:basedOn w:val="a"/>
    <w:link w:val="a4"/>
    <w:uiPriority w:val="99"/>
    <w:semiHidden/>
    <w:unhideWhenUsed/>
    <w:qFormat/>
    <w:rPr>
      <w:sz w:val="20"/>
      <w:szCs w:val="20"/>
    </w:rPr>
  </w:style>
  <w:style w:type="paragraph" w:styleId="TOC5">
    <w:name w:val="toc 5"/>
    <w:basedOn w:val="a"/>
    <w:next w:val="a"/>
    <w:uiPriority w:val="39"/>
    <w:qFormat/>
    <w:pPr>
      <w:spacing w:after="120"/>
      <w:ind w:left="880"/>
    </w:pPr>
    <w:rPr>
      <w:rFonts w:eastAsia="Times"/>
      <w:lang w:val="en-AU"/>
    </w:rPr>
  </w:style>
  <w:style w:type="paragraph" w:styleId="TOC3">
    <w:name w:val="toc 3"/>
    <w:basedOn w:val="TOC2"/>
    <w:next w:val="a"/>
    <w:uiPriority w:val="39"/>
    <w:qFormat/>
    <w:pPr>
      <w:tabs>
        <w:tab w:val="left" w:pos="1276"/>
      </w:tabs>
      <w:spacing w:before="60"/>
      <w:ind w:left="1276" w:hanging="851"/>
    </w:pPr>
    <w:rPr>
      <w:rFonts w:eastAsia="Times"/>
    </w:rPr>
  </w:style>
  <w:style w:type="paragraph" w:styleId="TOC2">
    <w:name w:val="toc 2"/>
    <w:basedOn w:val="TOC1"/>
    <w:next w:val="a"/>
    <w:uiPriority w:val="39"/>
    <w:qFormat/>
    <w:pPr>
      <w:keepNext w:val="0"/>
      <w:tabs>
        <w:tab w:val="left" w:pos="425"/>
      </w:tabs>
      <w:spacing w:before="120" w:after="0"/>
      <w:ind w:left="425" w:right="284" w:hanging="425"/>
    </w:pPr>
  </w:style>
  <w:style w:type="paragraph" w:styleId="TOC1">
    <w:name w:val="toc 1"/>
    <w:basedOn w:val="IPPNormalCloseSpace"/>
    <w:next w:val="a"/>
    <w:uiPriority w:val="39"/>
    <w:qFormat/>
    <w:pPr>
      <w:tabs>
        <w:tab w:val="right" w:leader="dot" w:pos="9072"/>
      </w:tabs>
      <w:spacing w:before="240"/>
      <w:ind w:left="567" w:hanging="567"/>
    </w:pPr>
  </w:style>
  <w:style w:type="paragraph" w:customStyle="1" w:styleId="IPPNormalCloseSpace">
    <w:name w:val="IPP NormalCloseSpace"/>
    <w:basedOn w:val="a"/>
    <w:qFormat/>
    <w:pPr>
      <w:keepNext/>
      <w:spacing w:after="60"/>
    </w:pPr>
  </w:style>
  <w:style w:type="paragraph" w:styleId="a5">
    <w:name w:val="Plain Text"/>
    <w:basedOn w:val="a"/>
    <w:link w:val="a6"/>
    <w:uiPriority w:val="99"/>
    <w:unhideWhenUsed/>
    <w:qFormat/>
    <w:pPr>
      <w:jc w:val="left"/>
    </w:pPr>
    <w:rPr>
      <w:rFonts w:ascii="Courier" w:eastAsia="Times" w:hAnsi="Courier"/>
      <w:sz w:val="21"/>
      <w:szCs w:val="21"/>
      <w:lang w:val="en-AU"/>
    </w:rPr>
  </w:style>
  <w:style w:type="paragraph" w:styleId="TOC8">
    <w:name w:val="toc 8"/>
    <w:basedOn w:val="a"/>
    <w:next w:val="a"/>
    <w:uiPriority w:val="39"/>
    <w:qFormat/>
    <w:pPr>
      <w:spacing w:after="120"/>
      <w:ind w:left="1540"/>
    </w:pPr>
    <w:rPr>
      <w:rFonts w:eastAsia="Times"/>
      <w:lang w:val="en-AU"/>
    </w:rPr>
  </w:style>
  <w:style w:type="paragraph" w:styleId="a7">
    <w:name w:val="Balloon Text"/>
    <w:basedOn w:val="a"/>
    <w:link w:val="a8"/>
    <w:qFormat/>
    <w:rPr>
      <w:rFonts w:ascii="Tahoma" w:hAnsi="Tahoma" w:cs="Tahoma"/>
      <w:sz w:val="16"/>
      <w:szCs w:val="16"/>
    </w:rPr>
  </w:style>
  <w:style w:type="paragraph" w:styleId="a9">
    <w:name w:val="footer"/>
    <w:basedOn w:val="a"/>
    <w:link w:val="aa"/>
    <w:qFormat/>
    <w:pPr>
      <w:tabs>
        <w:tab w:val="center" w:pos="4680"/>
        <w:tab w:val="right" w:pos="9360"/>
      </w:tabs>
    </w:pPr>
  </w:style>
  <w:style w:type="paragraph" w:styleId="ab">
    <w:name w:val="header"/>
    <w:basedOn w:val="a"/>
    <w:link w:val="ac"/>
    <w:qFormat/>
    <w:pPr>
      <w:tabs>
        <w:tab w:val="center" w:pos="4680"/>
        <w:tab w:val="right" w:pos="9360"/>
      </w:tabs>
    </w:pPr>
  </w:style>
  <w:style w:type="paragraph" w:styleId="TOC4">
    <w:name w:val="toc 4"/>
    <w:basedOn w:val="a"/>
    <w:next w:val="a"/>
    <w:uiPriority w:val="39"/>
    <w:qFormat/>
    <w:pPr>
      <w:spacing w:after="120"/>
      <w:ind w:left="660"/>
    </w:pPr>
    <w:rPr>
      <w:rFonts w:eastAsia="Times"/>
      <w:lang w:val="en-AU"/>
    </w:rPr>
  </w:style>
  <w:style w:type="paragraph" w:styleId="ad">
    <w:name w:val="footnote text"/>
    <w:basedOn w:val="a"/>
    <w:link w:val="ae"/>
    <w:semiHidden/>
    <w:qFormat/>
    <w:pPr>
      <w:spacing w:before="60"/>
    </w:pPr>
    <w:rPr>
      <w:sz w:val="20"/>
    </w:rPr>
  </w:style>
  <w:style w:type="paragraph" w:styleId="TOC6">
    <w:name w:val="toc 6"/>
    <w:basedOn w:val="a"/>
    <w:next w:val="a"/>
    <w:uiPriority w:val="39"/>
    <w:qFormat/>
    <w:pPr>
      <w:spacing w:after="120"/>
      <w:ind w:left="1100"/>
    </w:pPr>
    <w:rPr>
      <w:rFonts w:eastAsia="Times"/>
      <w:lang w:val="en-AU"/>
    </w:rPr>
  </w:style>
  <w:style w:type="paragraph" w:styleId="TOC9">
    <w:name w:val="toc 9"/>
    <w:basedOn w:val="a"/>
    <w:next w:val="a"/>
    <w:uiPriority w:val="39"/>
    <w:qFormat/>
    <w:pPr>
      <w:spacing w:after="120"/>
      <w:ind w:left="1760"/>
    </w:pPr>
    <w:rPr>
      <w:rFonts w:eastAsia="Times"/>
      <w:lang w:val="en-AU"/>
    </w:rPr>
  </w:style>
  <w:style w:type="paragraph" w:styleId="af">
    <w:name w:val="annotation subject"/>
    <w:basedOn w:val="a3"/>
    <w:next w:val="a3"/>
    <w:link w:val="af0"/>
    <w:uiPriority w:val="99"/>
    <w:semiHidden/>
    <w:unhideWhenUsed/>
    <w:qFormat/>
    <w:rPr>
      <w:b/>
      <w:bCs/>
    </w:rPr>
  </w:style>
  <w:style w:type="table" w:styleId="af1">
    <w:name w:val="Table Grid"/>
    <w:basedOn w:val="a1"/>
    <w:qFormat/>
    <w:rPr>
      <w:rFonts w:ascii="Cambria" w:eastAsia="MS Mincho" w:hAnsi="Cambria"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page number"/>
    <w:qFormat/>
    <w:rPr>
      <w:rFonts w:ascii="Arial" w:hAnsi="Arial"/>
      <w:b/>
      <w:sz w:val="18"/>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ac">
    <w:name w:val="页眉 字符"/>
    <w:basedOn w:val="a0"/>
    <w:link w:val="ab"/>
    <w:qFormat/>
    <w:rPr>
      <w:rFonts w:ascii="Times New Roman" w:eastAsia="MS Mincho" w:hAnsi="Times New Roman" w:cs="Times New Roman"/>
      <w:szCs w:val="24"/>
      <w:lang w:val="en-GB"/>
    </w:rPr>
  </w:style>
  <w:style w:type="character" w:customStyle="1" w:styleId="aa">
    <w:name w:val="页脚 字符"/>
    <w:basedOn w:val="a0"/>
    <w:link w:val="a9"/>
    <w:qFormat/>
    <w:rPr>
      <w:rFonts w:ascii="Times New Roman" w:eastAsia="MS Mincho" w:hAnsi="Times New Roman" w:cs="Times New Roman"/>
      <w:szCs w:val="24"/>
      <w:lang w:val="en-GB"/>
    </w:rPr>
  </w:style>
  <w:style w:type="character" w:customStyle="1" w:styleId="10">
    <w:name w:val="标题 1 字符"/>
    <w:basedOn w:val="a0"/>
    <w:link w:val="1"/>
    <w:qFormat/>
    <w:rPr>
      <w:rFonts w:ascii="Times New Roman" w:eastAsia="MS Mincho" w:hAnsi="Times New Roman" w:cs="Times New Roman"/>
      <w:b/>
      <w:bCs/>
      <w:szCs w:val="24"/>
      <w:lang w:val="en-GB"/>
    </w:rPr>
  </w:style>
  <w:style w:type="character" w:customStyle="1" w:styleId="20">
    <w:name w:val="标题 2 字符"/>
    <w:basedOn w:val="a0"/>
    <w:link w:val="2"/>
    <w:qFormat/>
    <w:rPr>
      <w:rFonts w:ascii="Calibri" w:eastAsia="MS Mincho" w:hAnsi="Calibri" w:cs="Times New Roman"/>
      <w:b/>
      <w:bCs/>
      <w:i/>
      <w:iCs/>
      <w:sz w:val="28"/>
      <w:szCs w:val="28"/>
      <w:lang w:val="en-GB"/>
    </w:rPr>
  </w:style>
  <w:style w:type="character" w:customStyle="1" w:styleId="30">
    <w:name w:val="标题 3 字符"/>
    <w:basedOn w:val="a0"/>
    <w:link w:val="3"/>
    <w:qFormat/>
    <w:rPr>
      <w:rFonts w:ascii="Calibri" w:eastAsia="MS Mincho" w:hAnsi="Calibri" w:cs="Times New Roman"/>
      <w:b/>
      <w:bCs/>
      <w:sz w:val="26"/>
      <w:szCs w:val="26"/>
      <w:lang w:val="en-GB"/>
    </w:rPr>
  </w:style>
  <w:style w:type="character" w:customStyle="1" w:styleId="ae">
    <w:name w:val="脚注文本 字符"/>
    <w:basedOn w:val="a0"/>
    <w:link w:val="ad"/>
    <w:semiHidden/>
    <w:qFormat/>
    <w:rPr>
      <w:rFonts w:ascii="Times New Roman" w:eastAsia="MS Mincho" w:hAnsi="Times New Roman" w:cs="Times New Roman"/>
      <w:sz w:val="20"/>
      <w:szCs w:val="24"/>
      <w:lang w:val="en-GB"/>
    </w:rPr>
  </w:style>
  <w:style w:type="paragraph" w:customStyle="1" w:styleId="Style">
    <w:name w:val="Style"/>
    <w:basedOn w:val="a9"/>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ArialTable">
    <w:name w:val="IPP Arial Table"/>
    <w:basedOn w:val="IPPArial"/>
    <w:qFormat/>
    <w:pPr>
      <w:spacing w:before="60" w:after="60"/>
      <w:jc w:val="left"/>
    </w:pPr>
  </w:style>
  <w:style w:type="paragraph" w:customStyle="1" w:styleId="IPPArial">
    <w:name w:val="IPP Arial"/>
    <w:basedOn w:val="IPPNormal"/>
    <w:qFormat/>
    <w:pPr>
      <w:spacing w:after="0"/>
    </w:pPr>
    <w:rPr>
      <w:rFonts w:ascii="Arial" w:hAnsi="Arial"/>
      <w:sz w:val="18"/>
    </w:rPr>
  </w:style>
  <w:style w:type="paragraph" w:customStyle="1" w:styleId="IPPNormal">
    <w:name w:val="IPP Normal"/>
    <w:basedOn w:val="a"/>
    <w:qFormat/>
    <w:pPr>
      <w:spacing w:after="180"/>
    </w:pPr>
    <w:rPr>
      <w:rFonts w:eastAsia="Times"/>
    </w:rPr>
  </w:style>
  <w:style w:type="paragraph" w:customStyle="1" w:styleId="IPPContentsHead">
    <w:name w:val="IPP ContentsHead"/>
    <w:basedOn w:val="IPPSubhead"/>
    <w:next w:val="IPPNormal"/>
    <w:qFormat/>
    <w:pPr>
      <w:spacing w:after="240"/>
    </w:pPr>
    <w:rPr>
      <w:sz w:val="24"/>
    </w:rPr>
  </w:style>
  <w:style w:type="paragraph" w:customStyle="1" w:styleId="IPPSubhead">
    <w:name w:val="IPP Subhead"/>
    <w:basedOn w:val="a"/>
    <w:qFormat/>
    <w:pPr>
      <w:keepNext/>
      <w:ind w:left="567" w:hanging="567"/>
      <w:jc w:val="left"/>
    </w:pPr>
    <w:rPr>
      <w:b/>
      <w:bCs/>
      <w:iCs/>
      <w:szCs w:val="22"/>
    </w:rPr>
  </w:style>
  <w:style w:type="character" w:customStyle="1" w:styleId="a8">
    <w:name w:val="批注框文本 字符"/>
    <w:basedOn w:val="a0"/>
    <w:link w:val="a7"/>
    <w:qFormat/>
    <w:rPr>
      <w:rFonts w:ascii="Tahoma" w:eastAsia="MS Mincho" w:hAnsi="Tahoma" w:cs="Tahoma"/>
      <w:sz w:val="16"/>
      <w:szCs w:val="16"/>
      <w:lang w:val="en-GB"/>
    </w:rPr>
  </w:style>
  <w:style w:type="paragraph" w:customStyle="1" w:styleId="IPPBullet2">
    <w:name w:val="IPP Bullet2"/>
    <w:basedOn w:val="IPPNormal"/>
    <w:next w:val="IPPBullet1"/>
    <w:qFormat/>
    <w:pPr>
      <w:numPr>
        <w:numId w:val="1"/>
      </w:numPr>
      <w:tabs>
        <w:tab w:val="left" w:pos="1134"/>
      </w:tabs>
      <w:spacing w:after="60"/>
      <w:ind w:left="1134" w:hanging="567"/>
    </w:pPr>
  </w:style>
  <w:style w:type="paragraph" w:customStyle="1" w:styleId="IPPBullet1">
    <w:name w:val="IPP Bullet1"/>
    <w:basedOn w:val="IPPBullet1Last"/>
    <w:qFormat/>
    <w:pPr>
      <w:numPr>
        <w:numId w:val="2"/>
      </w:numPr>
      <w:spacing w:after="60"/>
      <w:ind w:left="567" w:hanging="567"/>
    </w:pPr>
    <w:rPr>
      <w:lang w:val="en-US"/>
    </w:rPr>
  </w:style>
  <w:style w:type="paragraph" w:customStyle="1" w:styleId="IPPBullet1Last">
    <w:name w:val="IPP Bullet1Last"/>
    <w:basedOn w:val="IPPNormal"/>
    <w:next w:val="IPPNormal"/>
    <w:qFormat/>
    <w:pPr>
      <w:numPr>
        <w:numId w:val="3"/>
      </w:numPr>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a0"/>
    <w:qFormat/>
    <w:rPr>
      <w:rFonts w:ascii="Times New Roman" w:hAnsi="Times New Roman"/>
      <w:i/>
      <w:sz w:val="22"/>
      <w:lang w:val="en-US"/>
    </w:rPr>
  </w:style>
  <w:style w:type="character" w:customStyle="1" w:styleId="IPPNormalbold">
    <w:name w:val="IPP Normal bold"/>
    <w:basedOn w:val="a6"/>
    <w:qFormat/>
    <w:rPr>
      <w:rFonts w:ascii="Times New Roman" w:eastAsia="Times" w:hAnsi="Times New Roman" w:cs="Times New Roman"/>
      <w:b/>
      <w:sz w:val="22"/>
      <w:szCs w:val="21"/>
      <w:lang w:val="en-AU"/>
    </w:rPr>
  </w:style>
  <w:style w:type="character" w:customStyle="1" w:styleId="a6">
    <w:name w:val="纯文本 字符"/>
    <w:basedOn w:val="a0"/>
    <w:link w:val="a5"/>
    <w:uiPriority w:val="99"/>
    <w:qFormat/>
    <w:rPr>
      <w:rFonts w:ascii="Courier" w:eastAsia="Times" w:hAnsi="Courier" w:cs="Times New Roman"/>
      <w:sz w:val="21"/>
      <w:szCs w:val="21"/>
      <w:lang w:val="en-AU"/>
    </w:rPr>
  </w:style>
  <w:style w:type="paragraph" w:customStyle="1" w:styleId="IPPHeadSection">
    <w:name w:val="IPP HeadSection"/>
    <w:basedOn w:val="a"/>
    <w:next w:val="a"/>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a0"/>
    <w:qFormat/>
    <w:rPr>
      <w:rFonts w:ascii="Times New Roman" w:hAnsi="Times New Roman"/>
      <w:sz w:val="22"/>
      <w:u w:val="single"/>
      <w:lang w:val="en-US"/>
    </w:rPr>
  </w:style>
  <w:style w:type="character" w:customStyle="1" w:styleId="IPPNormalstrikethrough">
    <w:name w:val="IPP Normal strikethrough"/>
    <w:qFormat/>
    <w:rPr>
      <w:rFonts w:ascii="Times New Roman" w:hAnsi="Times New Roman"/>
      <w:strike/>
      <w:sz w:val="22"/>
    </w:rPr>
  </w:style>
  <w:style w:type="paragraph" w:customStyle="1" w:styleId="IPPTitle16pt">
    <w:name w:val="IPP Title16pt"/>
    <w:basedOn w:val="a"/>
    <w:qFormat/>
    <w:pPr>
      <w:spacing w:after="720"/>
      <w:ind w:left="1701" w:right="1701"/>
      <w:jc w:val="center"/>
    </w:pPr>
    <w:rPr>
      <w:rFonts w:ascii="Arial" w:hAnsi="Arial" w:cs="Arial"/>
      <w:b/>
      <w:bCs/>
      <w:sz w:val="32"/>
      <w:szCs w:val="32"/>
    </w:rPr>
  </w:style>
  <w:style w:type="paragraph" w:customStyle="1" w:styleId="IPPTitle18pt">
    <w:name w:val="IPP Title18pt"/>
    <w:basedOn w:val="a"/>
    <w:qFormat/>
    <w:pPr>
      <w:spacing w:after="360"/>
      <w:jc w:val="center"/>
    </w:pPr>
    <w:rPr>
      <w:rFonts w:ascii="Arial" w:hAnsi="Arial" w:cs="Arial"/>
      <w:b/>
      <w:bCs/>
      <w:sz w:val="36"/>
      <w:szCs w:val="36"/>
    </w:rPr>
  </w:style>
  <w:style w:type="paragraph" w:customStyle="1" w:styleId="IPPHeader">
    <w:name w:val="IPP Header"/>
    <w:basedOn w:val="a"/>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5"/>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4"/>
      </w:numPr>
      <w:jc w:val="left"/>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8"/>
      </w:numPr>
    </w:pPr>
  </w:style>
  <w:style w:type="paragraph" w:styleId="af7">
    <w:name w:val="List Paragraph"/>
    <w:basedOn w:val="a"/>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9"/>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a4">
    <w:name w:val="批注文字 字符"/>
    <w:basedOn w:val="a0"/>
    <w:link w:val="a3"/>
    <w:uiPriority w:val="99"/>
    <w:semiHidden/>
    <w:qFormat/>
    <w:rPr>
      <w:rFonts w:ascii="Times New Roman" w:eastAsia="MS Mincho" w:hAnsi="Times New Roman" w:cs="Times New Roman"/>
      <w:sz w:val="20"/>
      <w:szCs w:val="20"/>
      <w:lang w:val="en-GB"/>
    </w:rPr>
  </w:style>
  <w:style w:type="character" w:customStyle="1" w:styleId="af0">
    <w:name w:val="批注主题 字符"/>
    <w:basedOn w:val="a4"/>
    <w:link w:val="af"/>
    <w:uiPriority w:val="99"/>
    <w:semiHidden/>
    <w:qFormat/>
    <w:rPr>
      <w:rFonts w:ascii="Times New Roman" w:eastAsia="MS Mincho" w:hAnsi="Times New Roman" w:cs="Times New Roman"/>
      <w:b/>
      <w:bCs/>
      <w:sz w:val="20"/>
      <w:szCs w:val="20"/>
      <w:lang w:val="en-GB"/>
    </w:rPr>
  </w:style>
  <w:style w:type="character" w:customStyle="1" w:styleId="FontStyle82">
    <w:name w:val="Font Style82"/>
    <w:basedOn w:val="a0"/>
    <w:qFormat/>
    <w:rPr>
      <w:rFonts w:ascii="Arial" w:hAnsi="Arial" w:cs="Arial"/>
      <w:i/>
      <w:iCs/>
      <w:sz w:val="18"/>
      <w:szCs w:val="18"/>
    </w:rPr>
  </w:style>
  <w:style w:type="paragraph" w:customStyle="1" w:styleId="MDPI42tablebody">
    <w:name w:val="MDPI_4.2_table_body"/>
    <w:qFormat/>
    <w:rsid w:val="00B539A8"/>
    <w:pPr>
      <w:adjustRightInd w:val="0"/>
      <w:snapToGrid w:val="0"/>
      <w:spacing w:line="260" w:lineRule="atLeast"/>
      <w:jc w:val="center"/>
    </w:pPr>
    <w:rPr>
      <w:rFonts w:ascii="Palatino Linotype" w:eastAsia="Times New Roman" w:hAnsi="Palatino Linotype" w:cs="Times New Roman"/>
      <w:snapToGrid w:val="0"/>
      <w:color w:val="00000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image" Target="media/image1.tif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mailto:ippc@fao.org" TargetMode="External"/><Relationship Id="rId23" Type="http://schemas.openxmlformats.org/officeDocument/2006/relationships/theme" Target="theme/theme1.xml"/><Relationship Id="rId10" Type="http://schemas.openxmlformats.org/officeDocument/2006/relationships/hyperlink" Target="mailto:ippc@fao.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image" Target="media/image2.tif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BFD33-E78D-456D-845D-EC86E3D3007F}">
  <ds:schemaRefs>
    <ds:schemaRef ds:uri="http://schemas.openxmlformats.org/officeDocument/2006/bibliography"/>
  </ds:schemaRefs>
</ds:datastoreItem>
</file>

<file path=customXml/itemProps2.xml><?xml version="1.0" encoding="utf-8"?>
<ds:datastoreItem xmlns:ds="http://schemas.openxmlformats.org/officeDocument/2006/customXml" ds:itemID="{122BF547-FA4A-40EB-8201-71C8988607E4}"/>
</file>

<file path=customXml/itemProps3.xml><?xml version="1.0" encoding="utf-8"?>
<ds:datastoreItem xmlns:ds="http://schemas.openxmlformats.org/officeDocument/2006/customXml" ds:itemID="{05E344EA-B688-4EAF-85F4-CDDAF13010E4}"/>
</file>

<file path=docProps/app.xml><?xml version="1.0" encoding="utf-8"?>
<Properties xmlns="http://schemas.openxmlformats.org/officeDocument/2006/extended-properties" xmlns:vt="http://schemas.openxmlformats.org/officeDocument/2006/docPropsVTypes">
  <Template>IPPC_2015-06-04</Template>
  <TotalTime>244</TotalTime>
  <Pages>11</Pages>
  <Words>4834</Words>
  <Characters>27555</Characters>
  <Application>Microsoft Office Word</Application>
  <DocSecurity>0</DocSecurity>
  <Lines>229</Lines>
  <Paragraphs>64</Paragraphs>
  <ScaleCrop>false</ScaleCrop>
  <Company>FAO of the UN</Company>
  <LinksUpToDate>false</LinksUpToDate>
  <CharactersWithSpaces>32325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Zhan Guoping</cp:lastModifiedBy>
  <cp:revision>8</cp:revision>
  <dcterms:created xsi:type="dcterms:W3CDTF">2023-08-08T03:47:00Z</dcterms:created>
  <dcterms:modified xsi:type="dcterms:W3CDTF">2023-08-13T11:39:00Z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BDCA55DC3B944B22BBF2C92C81CABBBE_13</vt:lpwstr>
  </property>
</Properties>
</file>